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eastAsia="黑体"/>
          <w:sz w:val="32"/>
          <w:szCs w:val="32"/>
        </w:rPr>
      </w:pPr>
      <w:r>
        <w:rPr>
          <w:rFonts w:hint="eastAsia" w:ascii="黑体" w:eastAsia="黑体"/>
          <w:sz w:val="32"/>
          <w:szCs w:val="32"/>
        </w:rPr>
        <w:t>附件1</w:t>
      </w:r>
    </w:p>
    <w:p>
      <w:pPr>
        <w:widowControl/>
        <w:jc w:val="center"/>
        <w:rPr>
          <w:rFonts w:ascii="方正小标宋简体" w:eastAsia="方正小标宋简体"/>
          <w:sz w:val="36"/>
          <w:szCs w:val="36"/>
        </w:rPr>
      </w:pPr>
      <w:r>
        <w:rPr>
          <w:rFonts w:hint="eastAsia" w:ascii="方正小标宋简体" w:eastAsia="方正小标宋简体"/>
          <w:sz w:val="36"/>
          <w:szCs w:val="36"/>
        </w:rPr>
        <w:t>联合培养研究生实习岗位汇总表</w:t>
      </w:r>
    </w:p>
    <w:tbl>
      <w:tblPr>
        <w:tblStyle w:val="5"/>
        <w:tblW w:w="1456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8"/>
        <w:gridCol w:w="1131"/>
        <w:gridCol w:w="1558"/>
        <w:gridCol w:w="5132"/>
        <w:gridCol w:w="1134"/>
        <w:gridCol w:w="3373"/>
        <w:gridCol w:w="17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8" w:type="dxa"/>
            <w:vAlign w:val="center"/>
          </w:tcPr>
          <w:p>
            <w:pPr>
              <w:widowControl/>
              <w:spacing w:line="400" w:lineRule="exact"/>
              <w:jc w:val="center"/>
              <w:rPr>
                <w:rFonts w:ascii="仿宋_GB2312" w:eastAsia="仿宋_GB2312"/>
                <w:b/>
                <w:sz w:val="32"/>
                <w:szCs w:val="32"/>
              </w:rPr>
            </w:pPr>
            <w:r>
              <w:rPr>
                <w:rFonts w:hint="eastAsia" w:ascii="仿宋_GB2312" w:eastAsia="仿宋_GB2312"/>
                <w:b/>
                <w:sz w:val="32"/>
                <w:szCs w:val="32"/>
              </w:rPr>
              <w:t>序号</w:t>
            </w:r>
          </w:p>
        </w:tc>
        <w:tc>
          <w:tcPr>
            <w:tcW w:w="1131" w:type="dxa"/>
            <w:vAlign w:val="center"/>
          </w:tcPr>
          <w:p>
            <w:pPr>
              <w:widowControl/>
              <w:spacing w:line="400" w:lineRule="exact"/>
              <w:jc w:val="center"/>
              <w:rPr>
                <w:rFonts w:ascii="仿宋_GB2312" w:eastAsia="仿宋_GB2312"/>
                <w:b/>
                <w:sz w:val="32"/>
                <w:szCs w:val="32"/>
              </w:rPr>
            </w:pPr>
            <w:r>
              <w:rPr>
                <w:rFonts w:hint="eastAsia" w:ascii="仿宋_GB2312" w:eastAsia="仿宋_GB2312"/>
                <w:b/>
                <w:sz w:val="32"/>
                <w:szCs w:val="32"/>
              </w:rPr>
              <w:t>设岗</w:t>
            </w:r>
          </w:p>
          <w:p>
            <w:pPr>
              <w:widowControl/>
              <w:spacing w:line="400" w:lineRule="exact"/>
              <w:jc w:val="center"/>
              <w:rPr>
                <w:rFonts w:ascii="仿宋_GB2312" w:eastAsia="仿宋_GB2312"/>
                <w:b/>
                <w:sz w:val="32"/>
                <w:szCs w:val="32"/>
              </w:rPr>
            </w:pPr>
            <w:r>
              <w:rPr>
                <w:rFonts w:hint="eastAsia" w:ascii="仿宋_GB2312" w:eastAsia="仿宋_GB2312"/>
                <w:b/>
                <w:sz w:val="32"/>
                <w:szCs w:val="32"/>
              </w:rPr>
              <w:t>部门</w:t>
            </w:r>
          </w:p>
        </w:tc>
        <w:tc>
          <w:tcPr>
            <w:tcW w:w="1558" w:type="dxa"/>
            <w:vAlign w:val="center"/>
          </w:tcPr>
          <w:p>
            <w:pPr>
              <w:widowControl/>
              <w:spacing w:line="400" w:lineRule="exact"/>
              <w:jc w:val="center"/>
              <w:rPr>
                <w:rFonts w:ascii="仿宋_GB2312" w:eastAsia="仿宋_GB2312"/>
                <w:b/>
                <w:sz w:val="32"/>
                <w:szCs w:val="32"/>
              </w:rPr>
            </w:pPr>
            <w:r>
              <w:rPr>
                <w:rFonts w:hint="eastAsia" w:ascii="仿宋_GB2312" w:eastAsia="仿宋_GB2312"/>
                <w:b/>
                <w:sz w:val="32"/>
                <w:szCs w:val="32"/>
              </w:rPr>
              <w:t>岗位名称</w:t>
            </w:r>
          </w:p>
        </w:tc>
        <w:tc>
          <w:tcPr>
            <w:tcW w:w="5132" w:type="dxa"/>
            <w:vAlign w:val="center"/>
          </w:tcPr>
          <w:p>
            <w:pPr>
              <w:widowControl/>
              <w:spacing w:line="400" w:lineRule="exact"/>
              <w:jc w:val="center"/>
              <w:rPr>
                <w:rFonts w:ascii="仿宋_GB2312" w:eastAsia="仿宋_GB2312"/>
                <w:b/>
                <w:sz w:val="32"/>
                <w:szCs w:val="32"/>
              </w:rPr>
            </w:pPr>
            <w:r>
              <w:rPr>
                <w:rFonts w:hint="eastAsia" w:ascii="仿宋_GB2312" w:eastAsia="仿宋_GB2312"/>
                <w:b/>
                <w:sz w:val="32"/>
                <w:szCs w:val="32"/>
              </w:rPr>
              <w:t>实习主要内容</w:t>
            </w:r>
          </w:p>
        </w:tc>
        <w:tc>
          <w:tcPr>
            <w:tcW w:w="1134" w:type="dxa"/>
            <w:vAlign w:val="center"/>
          </w:tcPr>
          <w:p>
            <w:pPr>
              <w:widowControl/>
              <w:spacing w:line="400" w:lineRule="exact"/>
              <w:jc w:val="center"/>
              <w:rPr>
                <w:rFonts w:ascii="仿宋_GB2312" w:eastAsia="仿宋_GB2312"/>
                <w:b/>
                <w:sz w:val="32"/>
                <w:szCs w:val="32"/>
              </w:rPr>
            </w:pPr>
            <w:r>
              <w:rPr>
                <w:rFonts w:hint="eastAsia" w:ascii="仿宋_GB2312" w:eastAsia="仿宋_GB2312"/>
                <w:b/>
                <w:sz w:val="32"/>
                <w:szCs w:val="32"/>
              </w:rPr>
              <w:t>招收人数</w:t>
            </w:r>
          </w:p>
        </w:tc>
        <w:tc>
          <w:tcPr>
            <w:tcW w:w="3373" w:type="dxa"/>
            <w:vAlign w:val="center"/>
          </w:tcPr>
          <w:p>
            <w:pPr>
              <w:widowControl/>
              <w:spacing w:line="400" w:lineRule="exact"/>
              <w:jc w:val="center"/>
              <w:rPr>
                <w:rFonts w:ascii="仿宋_GB2312" w:eastAsia="仿宋_GB2312"/>
                <w:b/>
                <w:sz w:val="32"/>
                <w:szCs w:val="32"/>
              </w:rPr>
            </w:pPr>
            <w:r>
              <w:rPr>
                <w:rFonts w:hint="eastAsia" w:ascii="仿宋_GB2312" w:eastAsia="仿宋_GB2312"/>
                <w:b/>
                <w:sz w:val="32"/>
                <w:szCs w:val="32"/>
              </w:rPr>
              <w:t>拟接收学生专业方向</w:t>
            </w:r>
          </w:p>
        </w:tc>
        <w:tc>
          <w:tcPr>
            <w:tcW w:w="1701" w:type="dxa"/>
            <w:vAlign w:val="center"/>
          </w:tcPr>
          <w:p>
            <w:pPr>
              <w:widowControl/>
              <w:spacing w:line="400" w:lineRule="exact"/>
              <w:jc w:val="center"/>
              <w:rPr>
                <w:rFonts w:ascii="仿宋_GB2312" w:eastAsia="仿宋_GB2312"/>
                <w:b/>
                <w:sz w:val="32"/>
                <w:szCs w:val="32"/>
              </w:rPr>
            </w:pPr>
            <w:r>
              <w:rPr>
                <w:rFonts w:hint="eastAsia" w:ascii="仿宋_GB2312" w:eastAsia="仿宋_GB2312"/>
                <w:b/>
                <w:sz w:val="32"/>
                <w:szCs w:val="32"/>
              </w:rPr>
              <w:t>年级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3" w:hRule="atLeast"/>
        </w:trPr>
        <w:tc>
          <w:tcPr>
            <w:tcW w:w="538" w:type="dxa"/>
            <w:vAlign w:val="center"/>
          </w:tcPr>
          <w:p>
            <w:pPr>
              <w:widowControl/>
              <w:spacing w:line="400" w:lineRule="exact"/>
              <w:jc w:val="center"/>
              <w:rPr>
                <w:rFonts w:ascii="仿宋_GB2312" w:eastAsia="仿宋_GB2312"/>
                <w:sz w:val="28"/>
                <w:szCs w:val="28"/>
              </w:rPr>
            </w:pPr>
            <w:r>
              <w:rPr>
                <w:rFonts w:hint="eastAsia" w:ascii="仿宋_GB2312" w:eastAsia="仿宋_GB2312"/>
                <w:sz w:val="28"/>
                <w:szCs w:val="28"/>
              </w:rPr>
              <w:t>1</w:t>
            </w:r>
          </w:p>
        </w:tc>
        <w:tc>
          <w:tcPr>
            <w:tcW w:w="1131" w:type="dxa"/>
            <w:vAlign w:val="center"/>
          </w:tcPr>
          <w:p>
            <w:pPr>
              <w:widowControl/>
              <w:spacing w:line="360" w:lineRule="exact"/>
              <w:jc w:val="center"/>
              <w:rPr>
                <w:rFonts w:ascii="仿宋_GB2312" w:eastAsia="仿宋_GB2312"/>
                <w:sz w:val="28"/>
                <w:szCs w:val="28"/>
              </w:rPr>
            </w:pPr>
            <w:r>
              <w:rPr>
                <w:rFonts w:hint="eastAsia" w:ascii="仿宋_GB2312" w:eastAsia="仿宋_GB2312"/>
                <w:sz w:val="28"/>
                <w:szCs w:val="28"/>
              </w:rPr>
              <w:t>风险</w:t>
            </w:r>
          </w:p>
          <w:p>
            <w:pPr>
              <w:widowControl/>
              <w:spacing w:line="360" w:lineRule="exact"/>
              <w:jc w:val="center"/>
              <w:rPr>
                <w:rFonts w:ascii="仿宋_GB2312" w:eastAsia="仿宋_GB2312"/>
                <w:sz w:val="28"/>
                <w:szCs w:val="28"/>
              </w:rPr>
            </w:pPr>
            <w:r>
              <w:rPr>
                <w:rFonts w:hint="eastAsia" w:ascii="仿宋_GB2312" w:eastAsia="仿宋_GB2312"/>
                <w:sz w:val="28"/>
                <w:szCs w:val="28"/>
              </w:rPr>
              <w:t>管理部</w:t>
            </w:r>
          </w:p>
        </w:tc>
        <w:tc>
          <w:tcPr>
            <w:tcW w:w="1558" w:type="dxa"/>
          </w:tcPr>
          <w:p>
            <w:pPr>
              <w:spacing w:line="360" w:lineRule="exact"/>
              <w:rPr>
                <w:rFonts w:ascii="仿宋_GB2312" w:hAnsi="Times New Roman" w:eastAsia="仿宋_GB2312"/>
                <w:kern w:val="0"/>
                <w:sz w:val="28"/>
                <w:szCs w:val="28"/>
              </w:rPr>
            </w:pPr>
            <w:r>
              <w:rPr>
                <w:rFonts w:hint="eastAsia" w:ascii="仿宋_GB2312" w:eastAsia="仿宋_GB2312"/>
                <w:sz w:val="28"/>
                <w:szCs w:val="28"/>
              </w:rPr>
              <w:t>海洋生态预警监测实习岗</w:t>
            </w:r>
          </w:p>
        </w:tc>
        <w:tc>
          <w:tcPr>
            <w:tcW w:w="5132" w:type="dxa"/>
            <w:vAlign w:val="center"/>
          </w:tcPr>
          <w:p>
            <w:pPr>
              <w:widowControl/>
              <w:spacing w:line="360" w:lineRule="exact"/>
              <w:rPr>
                <w:rFonts w:ascii="仿宋_GB2312" w:eastAsia="仿宋_GB2312"/>
                <w:sz w:val="28"/>
                <w:szCs w:val="28"/>
              </w:rPr>
            </w:pPr>
            <w:r>
              <w:rPr>
                <w:rFonts w:hint="eastAsia" w:ascii="仿宋_GB2312" w:hAnsi="Times New Roman" w:eastAsia="仿宋_GB2312"/>
                <w:kern w:val="0"/>
                <w:sz w:val="28"/>
                <w:szCs w:val="28"/>
              </w:rPr>
              <w:t>开展海洋生态安全和健康评价相关研究的资料收集整理及方法建立等工作。</w:t>
            </w:r>
          </w:p>
        </w:tc>
        <w:tc>
          <w:tcPr>
            <w:tcW w:w="1134" w:type="dxa"/>
            <w:vAlign w:val="center"/>
          </w:tcPr>
          <w:p>
            <w:pPr>
              <w:widowControl/>
              <w:spacing w:line="360" w:lineRule="exact"/>
              <w:jc w:val="center"/>
              <w:rPr>
                <w:rFonts w:ascii="仿宋_GB2312" w:eastAsia="仿宋_GB2312"/>
                <w:sz w:val="28"/>
                <w:szCs w:val="28"/>
              </w:rPr>
            </w:pPr>
            <w:r>
              <w:rPr>
                <w:rFonts w:hint="eastAsia" w:ascii="仿宋_GB2312" w:eastAsia="仿宋_GB2312"/>
                <w:sz w:val="28"/>
                <w:szCs w:val="28"/>
              </w:rPr>
              <w:t>1人</w:t>
            </w:r>
          </w:p>
        </w:tc>
        <w:tc>
          <w:tcPr>
            <w:tcW w:w="3373" w:type="dxa"/>
            <w:vAlign w:val="center"/>
          </w:tcPr>
          <w:p>
            <w:pPr>
              <w:widowControl/>
              <w:spacing w:line="360" w:lineRule="exact"/>
              <w:rPr>
                <w:rFonts w:ascii="仿宋_GB2312" w:eastAsia="仿宋_GB2312"/>
                <w:sz w:val="28"/>
                <w:szCs w:val="28"/>
              </w:rPr>
            </w:pPr>
            <w:r>
              <w:rPr>
                <w:rFonts w:hint="eastAsia" w:ascii="仿宋_GB2312" w:hAnsi="Times New Roman" w:eastAsia="仿宋_GB2312"/>
                <w:kern w:val="0"/>
                <w:sz w:val="28"/>
                <w:szCs w:val="28"/>
              </w:rPr>
              <w:t>海洋生物科学、生物学、</w:t>
            </w:r>
            <w:r>
              <w:rPr>
                <w:rFonts w:ascii="仿宋_GB2312" w:hAnsi="Times New Roman" w:eastAsia="仿宋_GB2312"/>
                <w:kern w:val="0"/>
                <w:sz w:val="28"/>
                <w:szCs w:val="28"/>
              </w:rPr>
              <w:t>环境科学等</w:t>
            </w:r>
          </w:p>
        </w:tc>
        <w:tc>
          <w:tcPr>
            <w:tcW w:w="1701" w:type="dxa"/>
            <w:vAlign w:val="center"/>
          </w:tcPr>
          <w:p>
            <w:pPr>
              <w:widowControl/>
              <w:spacing w:line="36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2018级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97" w:hRule="atLeast"/>
        </w:trPr>
        <w:tc>
          <w:tcPr>
            <w:tcW w:w="538" w:type="dxa"/>
            <w:vAlign w:val="center"/>
          </w:tcPr>
          <w:p>
            <w:pPr>
              <w:widowControl/>
              <w:spacing w:line="400" w:lineRule="exact"/>
              <w:jc w:val="center"/>
              <w:rPr>
                <w:rFonts w:ascii="仿宋_GB2312" w:eastAsia="仿宋_GB2312"/>
                <w:sz w:val="28"/>
                <w:szCs w:val="28"/>
              </w:rPr>
            </w:pPr>
            <w:r>
              <w:rPr>
                <w:rFonts w:hint="eastAsia" w:ascii="仿宋_GB2312" w:eastAsia="仿宋_GB2312"/>
                <w:sz w:val="28"/>
                <w:szCs w:val="28"/>
              </w:rPr>
              <w:t>2</w:t>
            </w:r>
          </w:p>
        </w:tc>
        <w:tc>
          <w:tcPr>
            <w:tcW w:w="1131" w:type="dxa"/>
            <w:vAlign w:val="center"/>
          </w:tcPr>
          <w:p>
            <w:pPr>
              <w:widowControl/>
              <w:spacing w:line="360" w:lineRule="exact"/>
              <w:jc w:val="center"/>
              <w:rPr>
                <w:rFonts w:ascii="仿宋_GB2312" w:eastAsia="仿宋_GB2312"/>
                <w:sz w:val="28"/>
                <w:szCs w:val="28"/>
              </w:rPr>
            </w:pPr>
            <w:r>
              <w:rPr>
                <w:rFonts w:hint="eastAsia" w:ascii="仿宋_GB2312" w:eastAsia="仿宋_GB2312"/>
                <w:sz w:val="28"/>
                <w:szCs w:val="28"/>
              </w:rPr>
              <w:t>风险</w:t>
            </w:r>
          </w:p>
          <w:p>
            <w:pPr>
              <w:widowControl/>
              <w:spacing w:line="360" w:lineRule="exact"/>
              <w:jc w:val="center"/>
              <w:rPr>
                <w:rFonts w:ascii="仿宋_GB2312" w:eastAsia="仿宋_GB2312"/>
                <w:sz w:val="28"/>
                <w:szCs w:val="28"/>
              </w:rPr>
            </w:pPr>
            <w:r>
              <w:rPr>
                <w:rFonts w:hint="eastAsia" w:ascii="仿宋_GB2312" w:eastAsia="仿宋_GB2312"/>
                <w:sz w:val="28"/>
                <w:szCs w:val="28"/>
              </w:rPr>
              <w:t>管理部</w:t>
            </w:r>
          </w:p>
        </w:tc>
        <w:tc>
          <w:tcPr>
            <w:tcW w:w="1558" w:type="dxa"/>
            <w:vAlign w:val="center"/>
          </w:tcPr>
          <w:p>
            <w:pPr>
              <w:widowControl/>
              <w:spacing w:line="360" w:lineRule="exact"/>
              <w:rPr>
                <w:rFonts w:ascii="仿宋_GB2312" w:eastAsia="仿宋_GB2312"/>
                <w:sz w:val="28"/>
                <w:szCs w:val="28"/>
              </w:rPr>
            </w:pPr>
            <w:r>
              <w:rPr>
                <w:rFonts w:hint="eastAsia" w:ascii="仿宋_GB2312" w:hAnsi="Times New Roman" w:eastAsia="仿宋_GB2312"/>
                <w:kern w:val="0"/>
                <w:sz w:val="28"/>
                <w:szCs w:val="28"/>
              </w:rPr>
              <w:t>海岸带生态系统保护修复</w:t>
            </w:r>
          </w:p>
        </w:tc>
        <w:tc>
          <w:tcPr>
            <w:tcW w:w="5132" w:type="dxa"/>
            <w:vAlign w:val="center"/>
          </w:tcPr>
          <w:p>
            <w:pPr>
              <w:widowControl/>
              <w:spacing w:line="360" w:lineRule="exact"/>
              <w:rPr>
                <w:rFonts w:ascii="仿宋_GB2312" w:eastAsia="仿宋_GB2312"/>
                <w:sz w:val="28"/>
                <w:szCs w:val="28"/>
              </w:rPr>
            </w:pPr>
            <w:r>
              <w:rPr>
                <w:rFonts w:hint="eastAsia" w:ascii="仿宋_GB2312" w:hAnsi="Times New Roman" w:eastAsia="仿宋_GB2312"/>
                <w:kern w:val="0"/>
                <w:sz w:val="28"/>
                <w:szCs w:val="28"/>
              </w:rPr>
              <w:t>红树林、盐沼湿地等海岸带生态系统修复生境适宜性评价、跟踪监测、效果评估等研究工作；海岸带生态系统发挥消浪弱流等减灾功能评估。</w:t>
            </w:r>
          </w:p>
        </w:tc>
        <w:tc>
          <w:tcPr>
            <w:tcW w:w="1134" w:type="dxa"/>
            <w:vAlign w:val="center"/>
          </w:tcPr>
          <w:p>
            <w:pPr>
              <w:widowControl/>
              <w:spacing w:line="360" w:lineRule="exact"/>
              <w:jc w:val="center"/>
              <w:rPr>
                <w:rFonts w:ascii="仿宋_GB2312" w:eastAsia="仿宋_GB2312"/>
                <w:sz w:val="28"/>
                <w:szCs w:val="28"/>
              </w:rPr>
            </w:pPr>
            <w:r>
              <w:rPr>
                <w:rFonts w:hint="eastAsia" w:ascii="仿宋_GB2312" w:eastAsia="仿宋_GB2312"/>
                <w:sz w:val="28"/>
                <w:szCs w:val="28"/>
              </w:rPr>
              <w:t>1人</w:t>
            </w:r>
          </w:p>
        </w:tc>
        <w:tc>
          <w:tcPr>
            <w:tcW w:w="3373" w:type="dxa"/>
            <w:vAlign w:val="center"/>
          </w:tcPr>
          <w:p>
            <w:pPr>
              <w:widowControl/>
              <w:spacing w:line="360" w:lineRule="exact"/>
              <w:rPr>
                <w:rFonts w:ascii="仿宋_GB2312" w:eastAsia="仿宋_GB2312"/>
                <w:sz w:val="28"/>
                <w:szCs w:val="28"/>
              </w:rPr>
            </w:pPr>
            <w:r>
              <w:rPr>
                <w:rFonts w:hint="eastAsia" w:ascii="仿宋_GB2312" w:hAnsi="Times New Roman" w:eastAsia="仿宋_GB2312"/>
                <w:kern w:val="0"/>
                <w:sz w:val="28"/>
                <w:szCs w:val="28"/>
              </w:rPr>
              <w:t>生态学、海洋环境科学</w:t>
            </w:r>
          </w:p>
        </w:tc>
        <w:tc>
          <w:tcPr>
            <w:tcW w:w="1701" w:type="dxa"/>
            <w:vAlign w:val="center"/>
          </w:tcPr>
          <w:p>
            <w:pPr>
              <w:widowControl/>
              <w:spacing w:line="360" w:lineRule="exact"/>
              <w:jc w:val="center"/>
              <w:rPr>
                <w:rFonts w:ascii="仿宋_GB2312" w:eastAsia="仿宋_GB2312"/>
                <w:sz w:val="28"/>
                <w:szCs w:val="28"/>
              </w:rPr>
            </w:pPr>
            <w:r>
              <w:rPr>
                <w:rFonts w:hint="eastAsia" w:ascii="仿宋_GB2312" w:eastAsia="仿宋_GB2312"/>
                <w:sz w:val="28"/>
                <w:szCs w:val="28"/>
                <w:lang w:val="en-US" w:eastAsia="zh-CN"/>
              </w:rPr>
              <w:t>2018级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103" w:hRule="atLeast"/>
        </w:trPr>
        <w:tc>
          <w:tcPr>
            <w:tcW w:w="538" w:type="dxa"/>
            <w:vAlign w:val="center"/>
          </w:tcPr>
          <w:p>
            <w:pPr>
              <w:widowControl/>
              <w:spacing w:line="400" w:lineRule="exact"/>
              <w:jc w:val="center"/>
              <w:rPr>
                <w:rFonts w:ascii="仿宋_GB2312" w:eastAsia="仿宋_GB2312"/>
                <w:sz w:val="28"/>
                <w:szCs w:val="28"/>
              </w:rPr>
            </w:pPr>
            <w:r>
              <w:rPr>
                <w:rFonts w:hint="eastAsia" w:ascii="仿宋_GB2312" w:eastAsia="仿宋_GB2312"/>
                <w:sz w:val="28"/>
                <w:szCs w:val="28"/>
              </w:rPr>
              <w:t>3</w:t>
            </w:r>
            <w:bookmarkStart w:id="0" w:name="_GoBack"/>
            <w:bookmarkEnd w:id="0"/>
          </w:p>
        </w:tc>
        <w:tc>
          <w:tcPr>
            <w:tcW w:w="1131" w:type="dxa"/>
            <w:vAlign w:val="center"/>
          </w:tcPr>
          <w:p>
            <w:pPr>
              <w:widowControl/>
              <w:spacing w:line="360" w:lineRule="exact"/>
              <w:jc w:val="center"/>
              <w:rPr>
                <w:rFonts w:ascii="仿宋_GB2312" w:eastAsia="仿宋_GB2312"/>
                <w:sz w:val="28"/>
                <w:szCs w:val="28"/>
              </w:rPr>
            </w:pPr>
            <w:r>
              <w:rPr>
                <w:rFonts w:hint="eastAsia" w:ascii="仿宋_GB2312" w:eastAsia="仿宋_GB2312"/>
                <w:sz w:val="28"/>
                <w:szCs w:val="28"/>
              </w:rPr>
              <w:t>调查 评估部</w:t>
            </w:r>
          </w:p>
        </w:tc>
        <w:tc>
          <w:tcPr>
            <w:tcW w:w="1558" w:type="dxa"/>
            <w:vAlign w:val="center"/>
          </w:tcPr>
          <w:p>
            <w:pPr>
              <w:widowControl/>
              <w:spacing w:line="360" w:lineRule="exact"/>
              <w:rPr>
                <w:rFonts w:ascii="仿宋_GB2312" w:eastAsia="仿宋_GB2312"/>
                <w:sz w:val="28"/>
                <w:szCs w:val="28"/>
              </w:rPr>
            </w:pPr>
            <w:r>
              <w:rPr>
                <w:rFonts w:hint="eastAsia" w:ascii="仿宋_GB2312" w:hAnsi="Times New Roman" w:eastAsia="仿宋_GB2312"/>
                <w:kern w:val="0"/>
                <w:sz w:val="28"/>
                <w:szCs w:val="28"/>
              </w:rPr>
              <w:t>数据处理、制图岗</w:t>
            </w:r>
          </w:p>
        </w:tc>
        <w:tc>
          <w:tcPr>
            <w:tcW w:w="5132" w:type="dxa"/>
            <w:vAlign w:val="center"/>
          </w:tcPr>
          <w:p>
            <w:pPr>
              <w:widowControl/>
              <w:spacing w:line="360" w:lineRule="exact"/>
              <w:rPr>
                <w:rFonts w:ascii="仿宋_GB2312" w:eastAsia="仿宋_GB2312"/>
                <w:sz w:val="28"/>
                <w:szCs w:val="28"/>
              </w:rPr>
            </w:pPr>
            <w:r>
              <w:rPr>
                <w:rFonts w:hint="eastAsia" w:ascii="仿宋_GB2312" w:hAnsi="Times New Roman" w:eastAsia="仿宋_GB2312"/>
                <w:kern w:val="0"/>
                <w:sz w:val="28"/>
                <w:szCs w:val="28"/>
              </w:rPr>
              <w:t>基础数据整理、统计分析和制图。</w:t>
            </w:r>
          </w:p>
        </w:tc>
        <w:tc>
          <w:tcPr>
            <w:tcW w:w="1134" w:type="dxa"/>
            <w:vAlign w:val="center"/>
          </w:tcPr>
          <w:p>
            <w:pPr>
              <w:widowControl/>
              <w:spacing w:line="360" w:lineRule="exact"/>
              <w:jc w:val="center"/>
              <w:rPr>
                <w:rFonts w:ascii="仿宋_GB2312" w:eastAsia="仿宋_GB2312"/>
                <w:sz w:val="28"/>
                <w:szCs w:val="28"/>
              </w:rPr>
            </w:pPr>
            <w:r>
              <w:rPr>
                <w:rFonts w:hint="eastAsia" w:ascii="仿宋_GB2312" w:eastAsia="仿宋_GB2312"/>
                <w:sz w:val="28"/>
                <w:szCs w:val="28"/>
              </w:rPr>
              <w:t>1人</w:t>
            </w:r>
          </w:p>
        </w:tc>
        <w:tc>
          <w:tcPr>
            <w:tcW w:w="3373" w:type="dxa"/>
            <w:vAlign w:val="center"/>
          </w:tcPr>
          <w:p>
            <w:pPr>
              <w:widowControl/>
              <w:spacing w:line="360" w:lineRule="exact"/>
              <w:rPr>
                <w:rFonts w:ascii="仿宋_GB2312" w:eastAsia="仿宋_GB2312"/>
                <w:sz w:val="28"/>
                <w:szCs w:val="28"/>
              </w:rPr>
            </w:pPr>
            <w:r>
              <w:rPr>
                <w:rFonts w:hint="eastAsia" w:ascii="仿宋_GB2312" w:hAnsi="Times New Roman" w:eastAsia="仿宋_GB2312"/>
                <w:kern w:val="0"/>
                <w:sz w:val="28"/>
                <w:szCs w:val="28"/>
              </w:rPr>
              <w:t>水利工程、海洋科学、物理海洋学、地理信息系统相关专业</w:t>
            </w:r>
          </w:p>
        </w:tc>
        <w:tc>
          <w:tcPr>
            <w:tcW w:w="1701" w:type="dxa"/>
            <w:vAlign w:val="center"/>
          </w:tcPr>
          <w:p>
            <w:pPr>
              <w:widowControl/>
              <w:spacing w:line="360" w:lineRule="exact"/>
              <w:jc w:val="center"/>
              <w:rPr>
                <w:rFonts w:ascii="仿宋_GB2312" w:eastAsia="仿宋_GB2312"/>
                <w:sz w:val="28"/>
                <w:szCs w:val="28"/>
              </w:rPr>
            </w:pPr>
            <w:r>
              <w:rPr>
                <w:rFonts w:hint="eastAsia" w:ascii="仿宋_GB2312" w:eastAsia="仿宋_GB2312"/>
                <w:sz w:val="28"/>
                <w:szCs w:val="28"/>
                <w:lang w:val="en-US" w:eastAsia="zh-CN"/>
              </w:rPr>
              <w:t>2018级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11" w:hRule="atLeast"/>
        </w:trPr>
        <w:tc>
          <w:tcPr>
            <w:tcW w:w="538" w:type="dxa"/>
            <w:vAlign w:val="center"/>
          </w:tcPr>
          <w:p>
            <w:pPr>
              <w:widowControl/>
              <w:spacing w:line="400" w:lineRule="exact"/>
              <w:jc w:val="center"/>
              <w:rPr>
                <w:rFonts w:ascii="仿宋_GB2312" w:eastAsia="仿宋_GB2312"/>
                <w:sz w:val="28"/>
                <w:szCs w:val="28"/>
              </w:rPr>
            </w:pPr>
            <w:r>
              <w:rPr>
                <w:rFonts w:hint="eastAsia" w:ascii="仿宋_GB2312" w:eastAsia="仿宋_GB2312"/>
                <w:sz w:val="28"/>
                <w:szCs w:val="28"/>
              </w:rPr>
              <w:t>4</w:t>
            </w:r>
          </w:p>
        </w:tc>
        <w:tc>
          <w:tcPr>
            <w:tcW w:w="1131" w:type="dxa"/>
            <w:vAlign w:val="center"/>
          </w:tcPr>
          <w:p>
            <w:pPr>
              <w:widowControl/>
              <w:spacing w:line="360" w:lineRule="exact"/>
              <w:jc w:val="center"/>
              <w:rPr>
                <w:rFonts w:ascii="仿宋_GB2312" w:eastAsia="仿宋_GB2312"/>
                <w:sz w:val="28"/>
                <w:szCs w:val="28"/>
              </w:rPr>
            </w:pPr>
            <w:r>
              <w:rPr>
                <w:rFonts w:hint="eastAsia" w:ascii="仿宋_GB2312" w:eastAsia="仿宋_GB2312"/>
                <w:sz w:val="28"/>
                <w:szCs w:val="28"/>
              </w:rPr>
              <w:t>信息  网络部</w:t>
            </w:r>
          </w:p>
        </w:tc>
        <w:tc>
          <w:tcPr>
            <w:tcW w:w="1558" w:type="dxa"/>
            <w:vAlign w:val="center"/>
          </w:tcPr>
          <w:p>
            <w:pPr>
              <w:widowControl/>
              <w:spacing w:line="360" w:lineRule="exact"/>
              <w:rPr>
                <w:rFonts w:ascii="仿宋_GB2312" w:eastAsia="仿宋_GB2312"/>
                <w:sz w:val="28"/>
                <w:szCs w:val="28"/>
              </w:rPr>
            </w:pPr>
            <w:r>
              <w:rPr>
                <w:rFonts w:hint="eastAsia" w:ascii="仿宋_GB2312" w:eastAsia="仿宋_GB2312"/>
                <w:sz w:val="28"/>
                <w:szCs w:val="28"/>
              </w:rPr>
              <w:t>海洋减灾业务综合平台建设</w:t>
            </w:r>
          </w:p>
        </w:tc>
        <w:tc>
          <w:tcPr>
            <w:tcW w:w="5132" w:type="dxa"/>
            <w:vAlign w:val="center"/>
          </w:tcPr>
          <w:p>
            <w:pPr>
              <w:widowControl/>
              <w:spacing w:line="360" w:lineRule="exact"/>
              <w:rPr>
                <w:rFonts w:ascii="仿宋_GB2312" w:eastAsia="仿宋_GB2312"/>
                <w:sz w:val="28"/>
                <w:szCs w:val="28"/>
              </w:rPr>
            </w:pPr>
            <w:r>
              <w:rPr>
                <w:rFonts w:hint="eastAsia" w:ascii="仿宋_GB2312" w:eastAsia="仿宋_GB2312"/>
                <w:sz w:val="28"/>
                <w:szCs w:val="28"/>
              </w:rPr>
              <w:t>参与海洋</w:t>
            </w:r>
            <w:r>
              <w:rPr>
                <w:rFonts w:ascii="仿宋_GB2312" w:eastAsia="仿宋_GB2312"/>
                <w:sz w:val="28"/>
                <w:szCs w:val="28"/>
              </w:rPr>
              <w:t>减灾信息化系统</w:t>
            </w:r>
            <w:r>
              <w:rPr>
                <w:rFonts w:hint="eastAsia" w:ascii="仿宋_GB2312" w:eastAsia="仿宋_GB2312"/>
                <w:sz w:val="28"/>
                <w:szCs w:val="28"/>
              </w:rPr>
              <w:t>规划</w:t>
            </w:r>
            <w:r>
              <w:rPr>
                <w:rFonts w:ascii="仿宋_GB2312" w:eastAsia="仿宋_GB2312"/>
                <w:sz w:val="28"/>
                <w:szCs w:val="28"/>
              </w:rPr>
              <w:t>、设计及建设，</w:t>
            </w:r>
            <w:r>
              <w:rPr>
                <w:rFonts w:hint="eastAsia" w:ascii="仿宋_GB2312" w:eastAsia="仿宋_GB2312"/>
                <w:sz w:val="28"/>
                <w:szCs w:val="28"/>
              </w:rPr>
              <w:t>或</w:t>
            </w:r>
            <w:r>
              <w:rPr>
                <w:rFonts w:ascii="仿宋_GB2312" w:eastAsia="仿宋_GB2312"/>
                <w:sz w:val="28"/>
                <w:szCs w:val="28"/>
              </w:rPr>
              <w:t>海洋减灾</w:t>
            </w:r>
            <w:r>
              <w:rPr>
                <w:rFonts w:hint="eastAsia" w:ascii="仿宋_GB2312" w:eastAsia="仿宋_GB2312"/>
                <w:sz w:val="28"/>
                <w:szCs w:val="28"/>
              </w:rPr>
              <w:t>数据</w:t>
            </w:r>
            <w:r>
              <w:rPr>
                <w:rFonts w:ascii="仿宋_GB2312" w:eastAsia="仿宋_GB2312"/>
                <w:sz w:val="28"/>
                <w:szCs w:val="28"/>
              </w:rPr>
              <w:t>标准制定、数据处理及海洋减灾基础数据库的建设</w:t>
            </w:r>
            <w:r>
              <w:rPr>
                <w:rFonts w:hint="eastAsia" w:ascii="仿宋_GB2312" w:eastAsia="仿宋_GB2312"/>
                <w:sz w:val="28"/>
                <w:szCs w:val="28"/>
              </w:rPr>
              <w:t>。</w:t>
            </w:r>
          </w:p>
        </w:tc>
        <w:tc>
          <w:tcPr>
            <w:tcW w:w="1134" w:type="dxa"/>
            <w:vAlign w:val="center"/>
          </w:tcPr>
          <w:p>
            <w:pPr>
              <w:widowControl/>
              <w:spacing w:line="360" w:lineRule="exact"/>
              <w:jc w:val="center"/>
              <w:rPr>
                <w:rFonts w:ascii="仿宋_GB2312" w:eastAsia="仿宋_GB2312"/>
                <w:sz w:val="28"/>
                <w:szCs w:val="28"/>
              </w:rPr>
            </w:pPr>
            <w:r>
              <w:rPr>
                <w:rFonts w:hint="eastAsia" w:ascii="仿宋_GB2312" w:eastAsia="仿宋_GB2312"/>
                <w:sz w:val="28"/>
                <w:szCs w:val="28"/>
              </w:rPr>
              <w:t>1人</w:t>
            </w:r>
          </w:p>
        </w:tc>
        <w:tc>
          <w:tcPr>
            <w:tcW w:w="3373" w:type="dxa"/>
            <w:vAlign w:val="center"/>
          </w:tcPr>
          <w:p>
            <w:pPr>
              <w:widowControl/>
              <w:spacing w:line="360" w:lineRule="exact"/>
              <w:rPr>
                <w:rFonts w:ascii="仿宋_GB2312" w:eastAsia="仿宋_GB2312"/>
                <w:sz w:val="28"/>
                <w:szCs w:val="28"/>
              </w:rPr>
            </w:pPr>
            <w:r>
              <w:rPr>
                <w:rFonts w:hint="eastAsia" w:ascii="仿宋_GB2312" w:eastAsia="仿宋_GB2312"/>
                <w:sz w:val="28"/>
                <w:szCs w:val="28"/>
              </w:rPr>
              <w:t>计算机技术</w:t>
            </w:r>
            <w:r>
              <w:rPr>
                <w:rFonts w:ascii="仿宋_GB2312" w:eastAsia="仿宋_GB2312"/>
                <w:sz w:val="28"/>
                <w:szCs w:val="28"/>
              </w:rPr>
              <w:t>、信息网络</w:t>
            </w:r>
            <w:r>
              <w:rPr>
                <w:rFonts w:hint="eastAsia" w:ascii="仿宋_GB2312" w:eastAsia="仿宋_GB2312"/>
                <w:sz w:val="28"/>
                <w:szCs w:val="28"/>
              </w:rPr>
              <w:t>、</w:t>
            </w:r>
            <w:r>
              <w:rPr>
                <w:rFonts w:ascii="仿宋_GB2312" w:eastAsia="仿宋_GB2312"/>
                <w:sz w:val="28"/>
                <w:szCs w:val="28"/>
              </w:rPr>
              <w:t>软件工程</w:t>
            </w:r>
            <w:r>
              <w:rPr>
                <w:rFonts w:hint="eastAsia" w:ascii="仿宋_GB2312" w:eastAsia="仿宋_GB2312"/>
                <w:sz w:val="28"/>
                <w:szCs w:val="28"/>
              </w:rPr>
              <w:t>、测绘工程、应用统计、应用</w:t>
            </w:r>
            <w:r>
              <w:rPr>
                <w:rFonts w:ascii="仿宋_GB2312" w:eastAsia="仿宋_GB2312"/>
                <w:sz w:val="28"/>
                <w:szCs w:val="28"/>
              </w:rPr>
              <w:t>数学等</w:t>
            </w:r>
            <w:r>
              <w:rPr>
                <w:rFonts w:hint="eastAsia" w:ascii="仿宋_GB2312" w:eastAsia="仿宋_GB2312"/>
                <w:sz w:val="28"/>
                <w:szCs w:val="28"/>
              </w:rPr>
              <w:t>专业，</w:t>
            </w:r>
            <w:r>
              <w:rPr>
                <w:rFonts w:ascii="仿宋_GB2312" w:eastAsia="仿宋_GB2312"/>
                <w:sz w:val="28"/>
                <w:szCs w:val="28"/>
              </w:rPr>
              <w:t>或</w:t>
            </w:r>
            <w:r>
              <w:rPr>
                <w:rFonts w:hint="eastAsia" w:ascii="仿宋_GB2312" w:eastAsia="仿宋_GB2312"/>
                <w:sz w:val="28"/>
                <w:szCs w:val="28"/>
              </w:rPr>
              <w:t>其它</w:t>
            </w:r>
            <w:r>
              <w:rPr>
                <w:rFonts w:ascii="仿宋_GB2312" w:eastAsia="仿宋_GB2312"/>
                <w:sz w:val="28"/>
                <w:szCs w:val="28"/>
              </w:rPr>
              <w:t>专业</w:t>
            </w:r>
            <w:r>
              <w:rPr>
                <w:rFonts w:hint="eastAsia" w:ascii="仿宋_GB2312" w:eastAsia="仿宋_GB2312"/>
                <w:sz w:val="28"/>
                <w:szCs w:val="28"/>
              </w:rPr>
              <w:t>涉及实习</w:t>
            </w:r>
            <w:r>
              <w:rPr>
                <w:rFonts w:ascii="仿宋_GB2312" w:eastAsia="仿宋_GB2312"/>
                <w:sz w:val="28"/>
                <w:szCs w:val="28"/>
              </w:rPr>
              <w:t>内容</w:t>
            </w:r>
            <w:r>
              <w:rPr>
                <w:rFonts w:hint="eastAsia" w:ascii="仿宋_GB2312" w:eastAsia="仿宋_GB2312"/>
                <w:sz w:val="28"/>
                <w:szCs w:val="28"/>
              </w:rPr>
              <w:t>的研究</w:t>
            </w:r>
            <w:r>
              <w:rPr>
                <w:rFonts w:ascii="仿宋_GB2312" w:eastAsia="仿宋_GB2312"/>
                <w:sz w:val="28"/>
                <w:szCs w:val="28"/>
              </w:rPr>
              <w:t>方向</w:t>
            </w:r>
          </w:p>
        </w:tc>
        <w:tc>
          <w:tcPr>
            <w:tcW w:w="1701" w:type="dxa"/>
            <w:vAlign w:val="center"/>
          </w:tcPr>
          <w:p>
            <w:pPr>
              <w:widowControl/>
              <w:spacing w:line="360" w:lineRule="exact"/>
              <w:jc w:val="center"/>
              <w:rPr>
                <w:rFonts w:ascii="仿宋_GB2312" w:eastAsia="仿宋_GB2312"/>
                <w:sz w:val="28"/>
                <w:szCs w:val="28"/>
              </w:rPr>
            </w:pPr>
            <w:r>
              <w:rPr>
                <w:rFonts w:hint="eastAsia" w:ascii="仿宋_GB2312" w:eastAsia="仿宋_GB2312"/>
                <w:sz w:val="28"/>
                <w:szCs w:val="28"/>
                <w:lang w:val="en-US" w:eastAsia="zh-CN"/>
              </w:rPr>
              <w:t>2018级</w:t>
            </w:r>
          </w:p>
        </w:tc>
      </w:tr>
    </w:tbl>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062"/>
    <w:rsid w:val="00017062"/>
    <w:rsid w:val="00256FB3"/>
    <w:rsid w:val="002A0012"/>
    <w:rsid w:val="00370943"/>
    <w:rsid w:val="006E305F"/>
    <w:rsid w:val="007237BA"/>
    <w:rsid w:val="00784100"/>
    <w:rsid w:val="007E5AEA"/>
    <w:rsid w:val="00AA6D63"/>
    <w:rsid w:val="13B60921"/>
    <w:rsid w:val="247C74C9"/>
    <w:rsid w:val="59EE0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67</Words>
  <Characters>386</Characters>
  <Lines>3</Lines>
  <Paragraphs>1</Paragraphs>
  <TotalTime>6</TotalTime>
  <ScaleCrop>false</ScaleCrop>
  <LinksUpToDate>false</LinksUpToDate>
  <CharactersWithSpaces>452</CharactersWithSpaces>
  <Application>WPS Office_11.1.0.8731_F1E327BC-269C-435d-A152-05C5408002CA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2019-05-21T02:25:00Z</dcterms:created>
  <dc:creator>yqq</dc:creator>
  <cp:lastModifiedBy>车晓飞</cp:lastModifiedBy>
  <dcterms:modified xsi:type="dcterms:W3CDTF">2019-05-24T06:49:03Z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