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409960F9"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00F2329E" w:rsidRPr="00F2329E">
        <w:rPr>
          <w:rFonts w:asciiTheme="minorHAnsi" w:hAnsiTheme="minorHAnsi" w:cs="Arial"/>
          <w:lang w:val="en-GB"/>
        </w:rPr>
        <w:t>Intern – Tax for Sustainable Development Goals</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p>
    <w:p w14:paraId="6A233EF0" w14:textId="6EC4F934" w:rsidR="003F47AD" w:rsidRPr="005539A9" w:rsidRDefault="003F47AD" w:rsidP="00A601F8">
      <w:pPr>
        <w:rPr>
          <w:rFonts w:asciiTheme="minorHAnsi" w:hAnsiTheme="minorHAnsi" w:cs="Arial"/>
        </w:rPr>
      </w:pPr>
      <w:r>
        <w:rPr>
          <w:rFonts w:asciiTheme="minorHAnsi" w:hAnsiTheme="minorHAnsi" w:cs="Arial"/>
          <w:lang w:val="en-GB"/>
        </w:rPr>
        <w:t>Sector of assignment:</w:t>
      </w:r>
      <w:r w:rsidR="00F2329E">
        <w:rPr>
          <w:rFonts w:asciiTheme="minorHAnsi" w:hAnsiTheme="minorHAnsi" w:cs="Arial"/>
          <w:lang w:val="en-GB"/>
        </w:rPr>
        <w:t xml:space="preserve"> Tax for SDGs</w:t>
      </w:r>
      <w:r w:rsidR="005539A9">
        <w:rPr>
          <w:rFonts w:asciiTheme="minorHAnsi" w:hAnsiTheme="minorHAnsi" w:cs="Arial"/>
          <w:lang w:val="en-GB"/>
        </w:rPr>
        <w:tab/>
      </w:r>
      <w:r w:rsidR="005539A9">
        <w:rPr>
          <w:rFonts w:asciiTheme="minorHAnsi" w:hAnsiTheme="minorHAnsi" w:cs="Arial"/>
          <w:lang w:val="en-GB"/>
        </w:rPr>
        <w:tab/>
      </w:r>
    </w:p>
    <w:p w14:paraId="67D59395" w14:textId="666858F9"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00F2329E" w:rsidRPr="00F2329E">
        <w:rPr>
          <w:rFonts w:asciiTheme="minorHAnsi" w:hAnsiTheme="minorHAnsi" w:cs="Arial"/>
          <w:lang w:val="en-GB"/>
        </w:rPr>
        <w:t>UNDP Africa Sustainable Finance Hub</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p>
    <w:p w14:paraId="6D413E5E" w14:textId="5513997B"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F2329E" w:rsidRPr="00F2329E">
        <w:rPr>
          <w:rFonts w:asciiTheme="minorHAnsi" w:hAnsiTheme="minorHAnsi" w:cs="Arial"/>
        </w:rPr>
        <w:t>Pretoria, South Africa (/home-based)</w:t>
      </w:r>
      <w:r w:rsidR="005539A9">
        <w:rPr>
          <w:rFonts w:asciiTheme="minorHAnsi" w:hAnsiTheme="minorHAnsi" w:cs="Arial"/>
        </w:rPr>
        <w:tab/>
      </w:r>
    </w:p>
    <w:p w14:paraId="078B9725" w14:textId="0547E3A5"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uration:</w:t>
      </w:r>
      <w:r w:rsidR="00F2329E">
        <w:rPr>
          <w:rFonts w:asciiTheme="minorHAnsi" w:hAnsiTheme="minorHAnsi" w:cs="Arial"/>
          <w:lang w:val="en-GB"/>
        </w:rPr>
        <w:t xml:space="preserve"> 6 </w:t>
      </w:r>
      <w:r w:rsidR="00313014" w:rsidRPr="00A13D39">
        <w:rPr>
          <w:rFonts w:asciiTheme="minorHAnsi" w:hAnsiTheme="minorHAnsi" w:cs="Arial"/>
          <w:lang w:val="en-GB"/>
        </w:rPr>
        <w:t>months</w:t>
      </w:r>
    </w:p>
    <w:p w14:paraId="15C313DA" w14:textId="568FB84D"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F2329E">
        <w:rPr>
          <w:rFonts w:asciiTheme="minorHAnsi" w:hAnsiTheme="minorHAnsi" w:cs="Arial"/>
          <w:lang w:val="en-GB"/>
        </w:rPr>
        <w:t xml:space="preserve"> February 2023</w:t>
      </w:r>
    </w:p>
    <w:p w14:paraId="4A699A6C" w14:textId="2C3F3C51"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00F2329E">
        <w:rPr>
          <w:rFonts w:asciiTheme="minorHAnsi" w:hAnsiTheme="minorHAnsi" w:cs="Arial"/>
          <w:lang w:val="en-GB"/>
        </w:rPr>
        <w:t xml:space="preserve"> Orria Goni</w:t>
      </w:r>
      <w:r w:rsidRPr="00A13D39">
        <w:rPr>
          <w:rFonts w:asciiTheme="minorHAnsi" w:hAnsiTheme="minorHAnsi" w:cs="Arial"/>
          <w:lang w:val="en-GB"/>
        </w:rPr>
        <w:tab/>
      </w:r>
      <w:r w:rsidRPr="00A13D39">
        <w:rPr>
          <w:rFonts w:asciiTheme="minorHAnsi" w:hAnsiTheme="minorHAnsi" w:cs="Arial"/>
          <w:lang w:val="en-GB"/>
        </w:rPr>
        <w:tab/>
      </w:r>
    </w:p>
    <w:p w14:paraId="440A3199" w14:textId="7DA3DF36"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F2329E" w:rsidRPr="00F2329E">
        <w:rPr>
          <w:rFonts w:asciiTheme="minorHAnsi" w:hAnsiTheme="minorHAnsi" w:cs="Arial"/>
          <w:lang w:val="en-GB"/>
        </w:rPr>
        <w:t>Regional Advisor - SDG Finance and South-South Cooperation</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7578FAD3" w14:textId="7EBC97DA" w:rsidR="005539A9" w:rsidRDefault="005539A9" w:rsidP="00B708DB">
      <w:pPr>
        <w:rPr>
          <w:rFonts w:asciiTheme="minorHAnsi" w:hAnsiTheme="minorHAnsi" w:cs="Arial"/>
          <w:lang w:val="en-GB"/>
        </w:rPr>
      </w:pPr>
    </w:p>
    <w:p w14:paraId="241A8726" w14:textId="77777777" w:rsidR="00617B12" w:rsidRDefault="00617B12" w:rsidP="00B708DB">
      <w:pPr>
        <w:rPr>
          <w:rFonts w:asciiTheme="minorHAnsi" w:hAnsiTheme="minorHAnsi" w:cs="Arial"/>
          <w:lang w:val="en-GB"/>
        </w:rPr>
      </w:pP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4B44533A" w14:textId="1D76DFA8" w:rsidR="00A13D39" w:rsidRDefault="00A13D39" w:rsidP="00640FD0">
      <w:pPr>
        <w:jc w:val="both"/>
        <w:rPr>
          <w:rFonts w:asciiTheme="minorHAnsi" w:hAnsiTheme="minorHAnsi" w:cs="Arial"/>
          <w:lang w:val="en-GB"/>
        </w:rPr>
      </w:pPr>
    </w:p>
    <w:p w14:paraId="746EE0A8" w14:textId="28BF8783" w:rsidR="00201466" w:rsidRDefault="00201466" w:rsidP="00640FD0">
      <w:pPr>
        <w:jc w:val="both"/>
        <w:rPr>
          <w:rFonts w:asciiTheme="minorHAnsi" w:hAnsiTheme="minorHAnsi" w:cs="Arial"/>
          <w:lang w:val="en-GB"/>
        </w:rPr>
      </w:pP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01750B16" w14:textId="02529C12" w:rsidR="00F2329E" w:rsidRPr="00F2329E" w:rsidRDefault="00F2329E" w:rsidP="00F2329E">
      <w:pPr>
        <w:jc w:val="both"/>
        <w:rPr>
          <w:rFonts w:asciiTheme="minorHAnsi" w:hAnsiTheme="minorHAnsi" w:cs="Arial"/>
          <w:bCs/>
          <w:lang w:val="en-GB"/>
        </w:rPr>
      </w:pPr>
      <w:r w:rsidRPr="00F2329E">
        <w:rPr>
          <w:rFonts w:asciiTheme="minorHAnsi" w:hAnsiTheme="minorHAnsi" w:cs="Arial"/>
          <w:bCs/>
          <w:lang w:val="en-GB"/>
        </w:rPr>
        <w:t xml:space="preserve">The United Nations Development Programme (UNDP) envisions to contribute to Africa’s efforts to eradicate poverty and reduce inequalities and exclusion through the implementation of UNDP’ s Strategic Plan. In view of the transforming development cooperation landscape and the ambitious goals set out by the 2030 Agenda for sustainable development and the Africa Union Agenda 2063, it is more than ever crucial to mobilize the broad of financing flows, including public, private, domestic, and international, towards the implementation of the SDG aligned national development priorities, while putting in place new, more </w:t>
      </w:r>
      <w:proofErr w:type="gramStart"/>
      <w:r w:rsidRPr="00F2329E">
        <w:rPr>
          <w:rFonts w:asciiTheme="minorHAnsi" w:hAnsiTheme="minorHAnsi" w:cs="Arial"/>
          <w:bCs/>
          <w:lang w:val="en-GB"/>
        </w:rPr>
        <w:t>effective</w:t>
      </w:r>
      <w:proofErr w:type="gramEnd"/>
      <w:r w:rsidRPr="00F2329E">
        <w:rPr>
          <w:rFonts w:asciiTheme="minorHAnsi" w:hAnsiTheme="minorHAnsi" w:cs="Arial"/>
          <w:bCs/>
          <w:lang w:val="en-GB"/>
        </w:rPr>
        <w:t xml:space="preserve"> and integrated approaches to managing public and private finance. </w:t>
      </w:r>
    </w:p>
    <w:p w14:paraId="1B63CBDE" w14:textId="439B4AA2" w:rsidR="00617B12" w:rsidRDefault="00F2329E" w:rsidP="00F2329E">
      <w:pPr>
        <w:jc w:val="both"/>
        <w:rPr>
          <w:rFonts w:asciiTheme="minorHAnsi" w:hAnsiTheme="minorHAnsi" w:cs="Arial"/>
          <w:bCs/>
          <w:lang w:val="en-GB"/>
        </w:rPr>
      </w:pPr>
      <w:r w:rsidRPr="00F2329E">
        <w:rPr>
          <w:rFonts w:asciiTheme="minorHAnsi" w:hAnsiTheme="minorHAnsi" w:cs="Arial"/>
          <w:bCs/>
          <w:lang w:val="en-GB"/>
        </w:rPr>
        <w:t>Taxes are the key funding source for investments in achieving the SDGs. Tax policy can influence desired behaviours and help attract additional investment. In addition, taxes are vital to fostering a stronger social contract between the citizens and the state. Tax for SDGs has a particular emphasis on linking tax administration and tax and fiscal policies with the broader SDGs. As one of its workstreams, Tax for SDGs continues to support the implementation of the joint OECD/UNDP Tax Inspectors Without Borders Initiative (TIWB). Further, building on UNDP CO portfolios and already existing engagements with Ministries, Tax for SDGs will bring a stronger focus on the role of tax and fiscal policy in achieving Agenda 2030. The project places a particular focus on reducing gender and social inequalities in tax and fiscal policy as well as taking forward climate action and environmental goals, and health outcomes. Representing the views of developing countries in the global normative tax discussions is critical and to this effect Tax for SDGs will also work to bring evidence and perspectives from developing countries into the regional and international discussions on taxation.</w:t>
      </w:r>
    </w:p>
    <w:p w14:paraId="378AF3B5" w14:textId="5EEF9CE5" w:rsidR="00F2329E" w:rsidRPr="00F2329E" w:rsidRDefault="00F2329E" w:rsidP="00F2329E">
      <w:pPr>
        <w:jc w:val="both"/>
        <w:rPr>
          <w:rFonts w:asciiTheme="minorHAnsi" w:hAnsiTheme="minorHAnsi" w:cs="Arial"/>
          <w:bCs/>
          <w:lang w:val="en-GB"/>
        </w:rPr>
      </w:pPr>
      <w:r w:rsidRPr="00F2329E">
        <w:rPr>
          <w:rFonts w:asciiTheme="minorHAnsi" w:hAnsiTheme="minorHAnsi" w:cs="Arial"/>
          <w:bCs/>
          <w:lang w:val="en-GB"/>
        </w:rPr>
        <w:t xml:space="preserve">To support governments in the Africa region to plan sequenced strategies for mobilizing and aligning public and private resources to the 2030 Agenda, UNDP has established its Africa </w:t>
      </w:r>
      <w:hyperlink r:id="rId11" w:history="1">
        <w:r w:rsidRPr="00F2329E">
          <w:rPr>
            <w:rStyle w:val="Hyperlink"/>
            <w:rFonts w:asciiTheme="minorHAnsi" w:hAnsiTheme="minorHAnsi" w:cs="Arial"/>
            <w:bCs/>
            <w:lang w:val="en-GB"/>
          </w:rPr>
          <w:t>Sustainable Finance Hub</w:t>
        </w:r>
      </w:hyperlink>
      <w:r w:rsidRPr="00F2329E">
        <w:rPr>
          <w:rFonts w:asciiTheme="minorHAnsi" w:hAnsiTheme="minorHAnsi" w:cs="Arial"/>
          <w:bCs/>
          <w:lang w:val="en-GB"/>
        </w:rPr>
        <w:t xml:space="preserve"> (ASFH) in </w:t>
      </w:r>
      <w:r w:rsidRPr="00F2329E">
        <w:rPr>
          <w:rFonts w:asciiTheme="minorHAnsi" w:hAnsiTheme="minorHAnsi" w:cs="Arial"/>
          <w:bCs/>
          <w:lang w:val="en-GB"/>
        </w:rPr>
        <w:lastRenderedPageBreak/>
        <w:t>Pretoria, South Africa.</w:t>
      </w:r>
      <w:r w:rsidRPr="00F2329E">
        <w:t xml:space="preserve"> </w:t>
      </w:r>
      <w:r w:rsidRPr="00F2329E">
        <w:rPr>
          <w:rFonts w:asciiTheme="minorHAnsi" w:hAnsiTheme="minorHAnsi" w:cs="Arial"/>
          <w:bCs/>
          <w:lang w:val="en-GB"/>
        </w:rPr>
        <w:t xml:space="preserve">UNDP supports African governments in their efforts to finance the 2030 Agenda.  The SDG Finance and South-South Cooperation team of ASFH is providing services to its members states to put SDGs at the heart of financial systems. The team also contributes to </w:t>
      </w:r>
      <w:r>
        <w:rPr>
          <w:rFonts w:asciiTheme="minorHAnsi" w:hAnsiTheme="minorHAnsi" w:cs="Arial"/>
          <w:bCs/>
          <w:lang w:val="en-GB"/>
        </w:rPr>
        <w:t xml:space="preserve">national and </w:t>
      </w:r>
      <w:r w:rsidRPr="00F2329E">
        <w:rPr>
          <w:rFonts w:asciiTheme="minorHAnsi" w:hAnsiTheme="minorHAnsi" w:cs="Arial"/>
          <w:bCs/>
          <w:lang w:val="en-GB"/>
        </w:rPr>
        <w:t>regional engage</w:t>
      </w:r>
      <w:r>
        <w:rPr>
          <w:rFonts w:asciiTheme="minorHAnsi" w:hAnsiTheme="minorHAnsi" w:cs="Arial"/>
          <w:bCs/>
          <w:lang w:val="en-GB"/>
        </w:rPr>
        <w:t>s with</w:t>
      </w:r>
      <w:r w:rsidRPr="00F2329E">
        <w:rPr>
          <w:rFonts w:asciiTheme="minorHAnsi" w:hAnsiTheme="minorHAnsi" w:cs="Arial"/>
          <w:bCs/>
          <w:lang w:val="en-GB"/>
        </w:rPr>
        <w:t xml:space="preserve"> governments and stakeholders in Africa to develop tax and fiscal policy initiatives, including knowledge products that inform discussions on key tax issues in Africa and contribute to strengthening Africa's voice on international taxation. </w:t>
      </w:r>
    </w:p>
    <w:p w14:paraId="334B8FFD" w14:textId="77777777" w:rsidR="00F2329E" w:rsidRDefault="00F2329E" w:rsidP="00F2329E">
      <w:pPr>
        <w:jc w:val="both"/>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xml:space="preserve">% </w:t>
            </w:r>
            <w:proofErr w:type="gramStart"/>
            <w:r w:rsidRPr="00A13D39">
              <w:rPr>
                <w:rFonts w:asciiTheme="minorHAnsi" w:hAnsiTheme="minorHAnsi" w:cs="Arial"/>
                <w:b/>
                <w:lang w:val="en-GB"/>
              </w:rPr>
              <w:t>of</w:t>
            </w:r>
            <w:proofErr w:type="gramEnd"/>
            <w:r w:rsidRPr="00A13D39">
              <w:rPr>
                <w:rFonts w:asciiTheme="minorHAnsi" w:hAnsiTheme="minorHAnsi" w:cs="Arial"/>
                <w:b/>
                <w:lang w:val="en-GB"/>
              </w:rPr>
              <w:t xml:space="preserve">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3FF5CC21" w:rsidR="007F00C2" w:rsidRPr="007F00C2" w:rsidRDefault="002D0D3E" w:rsidP="007F00C2">
            <w:pPr>
              <w:rPr>
                <w:rFonts w:asciiTheme="minorHAnsi" w:hAnsiTheme="minorHAnsi"/>
                <w:b/>
                <w:lang w:val="en-GB"/>
              </w:rPr>
            </w:pPr>
            <w:r w:rsidRPr="002D0D3E">
              <w:rPr>
                <w:rFonts w:asciiTheme="minorHAnsi" w:hAnsiTheme="minorHAnsi"/>
                <w:b/>
                <w:lang w:val="en-GB"/>
              </w:rPr>
              <w:t xml:space="preserve">Supporting ongoing and upcoming programme work related to TIWB, Tax and the SDGs at the </w:t>
            </w:r>
            <w:r w:rsidR="00E04093">
              <w:rPr>
                <w:rFonts w:asciiTheme="minorHAnsi" w:hAnsiTheme="minorHAnsi"/>
                <w:b/>
                <w:lang w:val="en-GB"/>
              </w:rPr>
              <w:t>regional</w:t>
            </w:r>
            <w:r w:rsidRPr="002D0D3E">
              <w:rPr>
                <w:rFonts w:asciiTheme="minorHAnsi" w:hAnsiTheme="minorHAnsi"/>
                <w:b/>
                <w:lang w:val="en-GB"/>
              </w:rPr>
              <w:t xml:space="preserve"> level</w:t>
            </w:r>
          </w:p>
          <w:p w14:paraId="273B767A" w14:textId="2169F063" w:rsidR="00F01551" w:rsidRPr="00F01551" w:rsidRDefault="00F01551" w:rsidP="00F01551">
            <w:pPr>
              <w:pStyle w:val="ListParagraph"/>
              <w:numPr>
                <w:ilvl w:val="0"/>
                <w:numId w:val="24"/>
              </w:numPr>
              <w:rPr>
                <w:rFonts w:asciiTheme="minorHAnsi" w:hAnsiTheme="minorHAnsi"/>
                <w:lang w:val="en-GB"/>
              </w:rPr>
            </w:pPr>
            <w:r w:rsidRPr="00F01551">
              <w:rPr>
                <w:rFonts w:asciiTheme="minorHAnsi" w:hAnsiTheme="minorHAnsi"/>
                <w:lang w:val="en-GB"/>
              </w:rPr>
              <w:t xml:space="preserve">Provide research support </w:t>
            </w:r>
            <w:r>
              <w:rPr>
                <w:rFonts w:asciiTheme="minorHAnsi" w:hAnsiTheme="minorHAnsi"/>
                <w:lang w:val="en-GB"/>
              </w:rPr>
              <w:t>on taxation issues</w:t>
            </w:r>
            <w:r w:rsidR="00333E3A">
              <w:rPr>
                <w:rFonts w:asciiTheme="minorHAnsi" w:hAnsiTheme="minorHAnsi"/>
                <w:lang w:val="en-GB"/>
              </w:rPr>
              <w:t xml:space="preserve"> in</w:t>
            </w:r>
            <w:r w:rsidRPr="00F01551">
              <w:rPr>
                <w:rFonts w:asciiTheme="minorHAnsi" w:hAnsiTheme="minorHAnsi"/>
                <w:lang w:val="en-GB"/>
              </w:rPr>
              <w:t xml:space="preserve"> African countries, including compilation, analysis and interpretation of </w:t>
            </w:r>
            <w:r w:rsidR="00333E3A">
              <w:rPr>
                <w:rFonts w:asciiTheme="minorHAnsi" w:hAnsiTheme="minorHAnsi"/>
                <w:lang w:val="en-GB"/>
              </w:rPr>
              <w:t>trends</w:t>
            </w:r>
            <w:r w:rsidRPr="00F01551">
              <w:rPr>
                <w:rFonts w:asciiTheme="minorHAnsi" w:hAnsiTheme="minorHAnsi"/>
                <w:lang w:val="en-GB"/>
              </w:rPr>
              <w:t xml:space="preserve"> and related policies.</w:t>
            </w:r>
          </w:p>
          <w:p w14:paraId="2F3D0122" w14:textId="6A1B7B65" w:rsidR="00F01551" w:rsidRPr="00F01551" w:rsidRDefault="00F01551" w:rsidP="00F01551">
            <w:pPr>
              <w:pStyle w:val="ListParagraph"/>
              <w:numPr>
                <w:ilvl w:val="0"/>
                <w:numId w:val="24"/>
              </w:numPr>
              <w:rPr>
                <w:rFonts w:asciiTheme="minorHAnsi" w:hAnsiTheme="minorHAnsi"/>
                <w:lang w:val="en-GB"/>
              </w:rPr>
            </w:pPr>
            <w:r w:rsidRPr="00F01551">
              <w:rPr>
                <w:rFonts w:asciiTheme="minorHAnsi" w:hAnsiTheme="minorHAnsi"/>
                <w:lang w:val="en-GB"/>
              </w:rPr>
              <w:t xml:space="preserve">Provide quantitative and qualitative analysis on </w:t>
            </w:r>
            <w:r w:rsidR="00333E3A">
              <w:rPr>
                <w:rFonts w:asciiTheme="minorHAnsi" w:hAnsiTheme="minorHAnsi"/>
                <w:lang w:val="en-GB"/>
              </w:rPr>
              <w:t>tax</w:t>
            </w:r>
            <w:r w:rsidRPr="00F01551">
              <w:rPr>
                <w:rFonts w:asciiTheme="minorHAnsi" w:hAnsiTheme="minorHAnsi"/>
                <w:lang w:val="en-GB"/>
              </w:rPr>
              <w:t xml:space="preserve"> related issues in African countries and the development of relevant graphs and visuals. </w:t>
            </w:r>
          </w:p>
          <w:p w14:paraId="242B0502" w14:textId="526154E2" w:rsidR="007F00C2" w:rsidRPr="007F00C2" w:rsidRDefault="00F01551" w:rsidP="00F01551">
            <w:pPr>
              <w:pStyle w:val="ListParagraph"/>
              <w:numPr>
                <w:ilvl w:val="0"/>
                <w:numId w:val="24"/>
              </w:numPr>
              <w:rPr>
                <w:rFonts w:asciiTheme="minorHAnsi" w:hAnsiTheme="minorHAnsi"/>
                <w:lang w:val="en-GB"/>
              </w:rPr>
            </w:pPr>
            <w:r w:rsidRPr="00F01551">
              <w:rPr>
                <w:rFonts w:asciiTheme="minorHAnsi" w:hAnsiTheme="minorHAnsi"/>
                <w:lang w:val="en-GB"/>
              </w:rPr>
              <w:t>Support other/ad hoc activities as seen relevant and needed.</w:t>
            </w:r>
          </w:p>
          <w:p w14:paraId="56C02510" w14:textId="2AC65B18" w:rsidR="00F64BAA" w:rsidRPr="00333E3A" w:rsidRDefault="00F64BAA" w:rsidP="00333E3A">
            <w:pPr>
              <w:pStyle w:val="ListParagraph"/>
              <w:rPr>
                <w:rFonts w:asciiTheme="minorHAnsi" w:hAnsiTheme="minorHAnsi"/>
                <w:lang w:val="en-GB"/>
              </w:rPr>
            </w:pPr>
          </w:p>
        </w:tc>
        <w:tc>
          <w:tcPr>
            <w:tcW w:w="1005" w:type="dxa"/>
          </w:tcPr>
          <w:p w14:paraId="245AC64F" w14:textId="36FA13CA" w:rsidR="00F64BAA" w:rsidRPr="001B6350" w:rsidRDefault="008B12E9" w:rsidP="00B65404">
            <w:pPr>
              <w:jc w:val="center"/>
              <w:rPr>
                <w:rFonts w:asciiTheme="minorHAnsi" w:hAnsiTheme="minorHAnsi" w:cs="Arial"/>
                <w:b/>
                <w:lang w:val="en-GB"/>
              </w:rPr>
            </w:pPr>
            <w:r>
              <w:rPr>
                <w:rFonts w:asciiTheme="minorHAnsi" w:hAnsiTheme="minorHAnsi" w:cs="Arial"/>
                <w:b/>
                <w:lang w:val="en-GB"/>
              </w:rPr>
              <w:t>2</w:t>
            </w:r>
            <w:r w:rsidR="00BA67D2">
              <w:rPr>
                <w:rFonts w:asciiTheme="minorHAnsi" w:hAnsiTheme="minorHAnsi" w:cs="Arial"/>
                <w:b/>
                <w:lang w:val="en-GB"/>
              </w:rPr>
              <w:t>0</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69703C51" w14:textId="143158D1" w:rsidR="007F00C2" w:rsidRPr="007F00C2" w:rsidRDefault="001735B8" w:rsidP="001735B8">
            <w:pPr>
              <w:rPr>
                <w:rFonts w:asciiTheme="minorHAnsi" w:hAnsiTheme="minorHAnsi"/>
                <w:lang w:val="en-GB"/>
              </w:rPr>
            </w:pPr>
            <w:r w:rsidRPr="001735B8">
              <w:rPr>
                <w:rFonts w:asciiTheme="minorHAnsi" w:hAnsiTheme="minorHAnsi"/>
                <w:b/>
                <w:bCs/>
                <w:lang w:val="en-GB"/>
              </w:rPr>
              <w:t xml:space="preserve">Support to </w:t>
            </w:r>
            <w:r>
              <w:rPr>
                <w:rFonts w:asciiTheme="minorHAnsi" w:hAnsiTheme="minorHAnsi"/>
                <w:b/>
                <w:bCs/>
                <w:lang w:val="en-GB"/>
              </w:rPr>
              <w:t xml:space="preserve">building </w:t>
            </w:r>
            <w:r w:rsidR="008B5B2B">
              <w:rPr>
                <w:rFonts w:asciiTheme="minorHAnsi" w:hAnsiTheme="minorHAnsi"/>
                <w:b/>
                <w:bCs/>
                <w:lang w:val="en-GB"/>
              </w:rPr>
              <w:t>evidence-based</w:t>
            </w:r>
            <w:r>
              <w:rPr>
                <w:rFonts w:asciiTheme="minorHAnsi" w:hAnsiTheme="minorHAnsi"/>
                <w:b/>
                <w:bCs/>
                <w:lang w:val="en-GB"/>
              </w:rPr>
              <w:t xml:space="preserve"> research on taxation issues in Africa </w:t>
            </w:r>
          </w:p>
          <w:p w14:paraId="5D816F96" w14:textId="1A7D8899" w:rsidR="00CF65AD" w:rsidRPr="00CF65AD" w:rsidRDefault="00CF65AD" w:rsidP="00CF65AD">
            <w:pPr>
              <w:pStyle w:val="ListParagraph"/>
              <w:numPr>
                <w:ilvl w:val="0"/>
                <w:numId w:val="19"/>
              </w:numPr>
              <w:rPr>
                <w:rFonts w:asciiTheme="minorHAnsi" w:hAnsiTheme="minorHAnsi"/>
                <w:lang w:val="en-GB"/>
              </w:rPr>
            </w:pPr>
            <w:r>
              <w:rPr>
                <w:rFonts w:asciiTheme="minorHAnsi" w:hAnsiTheme="minorHAnsi"/>
                <w:lang w:val="en-GB"/>
              </w:rPr>
              <w:t>Supporting in l</w:t>
            </w:r>
            <w:r w:rsidRPr="00CF65AD">
              <w:rPr>
                <w:rFonts w:asciiTheme="minorHAnsi" w:hAnsiTheme="minorHAnsi"/>
                <w:lang w:val="en-GB"/>
              </w:rPr>
              <w:t xml:space="preserve">iterature </w:t>
            </w:r>
            <w:r>
              <w:rPr>
                <w:rFonts w:asciiTheme="minorHAnsi" w:hAnsiTheme="minorHAnsi"/>
                <w:lang w:val="en-GB"/>
              </w:rPr>
              <w:t>r</w:t>
            </w:r>
            <w:r w:rsidRPr="00CF65AD">
              <w:rPr>
                <w:rFonts w:asciiTheme="minorHAnsi" w:hAnsiTheme="minorHAnsi"/>
                <w:lang w:val="en-GB"/>
              </w:rPr>
              <w:t>eview: reviewing existing research, policy reports, and government documents on taxation in African countries.</w:t>
            </w:r>
          </w:p>
          <w:p w14:paraId="01E2E392" w14:textId="1059B054" w:rsidR="00CF65AD" w:rsidRPr="00CF65AD" w:rsidRDefault="00CF65AD" w:rsidP="00CF65AD">
            <w:pPr>
              <w:pStyle w:val="ListParagraph"/>
              <w:numPr>
                <w:ilvl w:val="0"/>
                <w:numId w:val="19"/>
              </w:numPr>
              <w:rPr>
                <w:rFonts w:asciiTheme="minorHAnsi" w:hAnsiTheme="minorHAnsi"/>
                <w:lang w:val="en-GB"/>
              </w:rPr>
            </w:pPr>
            <w:r w:rsidRPr="00CF65AD">
              <w:rPr>
                <w:rFonts w:asciiTheme="minorHAnsi" w:hAnsiTheme="minorHAnsi"/>
                <w:lang w:val="en-GB"/>
              </w:rPr>
              <w:t xml:space="preserve">Data Collection: gathering and </w:t>
            </w:r>
            <w:r w:rsidR="008B5B2B" w:rsidRPr="00CF65AD">
              <w:rPr>
                <w:rFonts w:asciiTheme="minorHAnsi" w:hAnsiTheme="minorHAnsi"/>
                <w:lang w:val="en-GB"/>
              </w:rPr>
              <w:t>analysing</w:t>
            </w:r>
            <w:r w:rsidRPr="00CF65AD">
              <w:rPr>
                <w:rFonts w:asciiTheme="minorHAnsi" w:hAnsiTheme="minorHAnsi"/>
                <w:lang w:val="en-GB"/>
              </w:rPr>
              <w:t xml:space="preserve"> relevant data on tax systems, revenue generation, and tax compliance in African countries.</w:t>
            </w:r>
          </w:p>
          <w:p w14:paraId="3107A99E" w14:textId="25A62477" w:rsidR="00F64BAA" w:rsidRPr="008B5B2B" w:rsidRDefault="00CF65AD" w:rsidP="008B5B2B">
            <w:pPr>
              <w:pStyle w:val="ListParagraph"/>
              <w:numPr>
                <w:ilvl w:val="0"/>
                <w:numId w:val="19"/>
              </w:numPr>
              <w:rPr>
                <w:rFonts w:asciiTheme="minorHAnsi" w:hAnsiTheme="minorHAnsi"/>
                <w:lang w:val="en-GB"/>
              </w:rPr>
            </w:pPr>
            <w:r w:rsidRPr="00CF65AD">
              <w:rPr>
                <w:rFonts w:asciiTheme="minorHAnsi" w:hAnsiTheme="minorHAnsi"/>
                <w:lang w:val="en-GB"/>
              </w:rPr>
              <w:t>Comparative Analysis: comparing tax systems, revenue generation, and tax compliance in African countries with other regions to identify best practices and opportunities for improvement.</w:t>
            </w:r>
          </w:p>
        </w:tc>
        <w:tc>
          <w:tcPr>
            <w:tcW w:w="1005" w:type="dxa"/>
          </w:tcPr>
          <w:p w14:paraId="0E02DEFB" w14:textId="19F6E453" w:rsidR="00F64BAA" w:rsidRPr="001B6350" w:rsidRDefault="00C017EC" w:rsidP="00B65404">
            <w:pPr>
              <w:jc w:val="center"/>
              <w:rPr>
                <w:rFonts w:asciiTheme="minorHAnsi" w:hAnsiTheme="minorHAnsi" w:cs="Arial"/>
                <w:b/>
                <w:lang w:val="en-GB"/>
              </w:rPr>
            </w:pPr>
            <w:r>
              <w:rPr>
                <w:rFonts w:asciiTheme="minorHAnsi" w:hAnsiTheme="minorHAnsi" w:cs="Arial"/>
                <w:b/>
                <w:lang w:val="en-GB"/>
              </w:rPr>
              <w:t>4</w:t>
            </w:r>
            <w:r w:rsidR="008B12E9">
              <w:rPr>
                <w:rFonts w:asciiTheme="minorHAnsi" w:hAnsiTheme="minorHAnsi" w:cs="Arial"/>
                <w:b/>
                <w:lang w:val="en-GB"/>
              </w:rPr>
              <w:t>0</w:t>
            </w:r>
            <w:r w:rsidR="00F64BAA" w:rsidRPr="001B6350">
              <w:rPr>
                <w:rFonts w:asciiTheme="minorHAnsi" w:hAnsiTheme="minorHAnsi" w:cs="Arial"/>
                <w:b/>
                <w:lang w:val="en-GB"/>
              </w:rPr>
              <w:t>%</w:t>
            </w:r>
          </w:p>
        </w:tc>
      </w:tr>
      <w:tr w:rsidR="00FF1B8C" w:rsidRPr="00D91EE0" w14:paraId="2E1817AF" w14:textId="77777777" w:rsidTr="00F71D0D">
        <w:tc>
          <w:tcPr>
            <w:tcW w:w="510" w:type="dxa"/>
          </w:tcPr>
          <w:p w14:paraId="4238BC90" w14:textId="39B515D4" w:rsidR="00FF1B8C" w:rsidRPr="00D91EE0" w:rsidRDefault="00FF1B8C" w:rsidP="00FF1B8C">
            <w:pPr>
              <w:rPr>
                <w:rFonts w:asciiTheme="minorHAnsi" w:hAnsiTheme="minorHAnsi"/>
                <w:lang w:val="en-GB"/>
              </w:rPr>
            </w:pPr>
            <w:r w:rsidRPr="00D91EE0">
              <w:rPr>
                <w:rFonts w:asciiTheme="minorHAnsi" w:hAnsiTheme="minorHAnsi"/>
                <w:lang w:val="en-GB"/>
              </w:rPr>
              <w:t>3</w:t>
            </w:r>
          </w:p>
        </w:tc>
        <w:tc>
          <w:tcPr>
            <w:tcW w:w="7310" w:type="dxa"/>
          </w:tcPr>
          <w:p w14:paraId="44582CDB" w14:textId="42A21BD4" w:rsidR="00FF1B8C" w:rsidRPr="00D91EE0" w:rsidRDefault="00FF1B8C" w:rsidP="00FF1B8C">
            <w:pPr>
              <w:rPr>
                <w:rFonts w:asciiTheme="minorHAnsi" w:hAnsiTheme="minorHAnsi"/>
                <w:b/>
                <w:bCs/>
                <w:lang w:val="en-GB"/>
              </w:rPr>
            </w:pPr>
            <w:r w:rsidRPr="009B2FC9">
              <w:rPr>
                <w:rFonts w:asciiTheme="minorHAnsi" w:hAnsiTheme="minorHAnsi"/>
                <w:b/>
                <w:bCs/>
                <w:lang w:val="en-GB"/>
              </w:rPr>
              <w:t>Advocacy</w:t>
            </w:r>
            <w:r w:rsidR="008A588F">
              <w:rPr>
                <w:rFonts w:asciiTheme="minorHAnsi" w:hAnsiTheme="minorHAnsi"/>
                <w:b/>
                <w:bCs/>
                <w:lang w:val="en-GB"/>
              </w:rPr>
              <w:t xml:space="preserve">, regional </w:t>
            </w:r>
            <w:r w:rsidR="00A16646">
              <w:rPr>
                <w:rFonts w:asciiTheme="minorHAnsi" w:hAnsiTheme="minorHAnsi"/>
                <w:b/>
                <w:bCs/>
                <w:lang w:val="en-GB"/>
              </w:rPr>
              <w:t>dialogue,</w:t>
            </w:r>
            <w:r w:rsidRPr="009B2FC9">
              <w:rPr>
                <w:rFonts w:asciiTheme="minorHAnsi" w:hAnsiTheme="minorHAnsi"/>
                <w:b/>
                <w:bCs/>
                <w:lang w:val="en-GB"/>
              </w:rPr>
              <w:t xml:space="preserve"> and promotion of </w:t>
            </w:r>
            <w:r>
              <w:rPr>
                <w:rFonts w:asciiTheme="minorHAnsi" w:hAnsiTheme="minorHAnsi"/>
                <w:b/>
                <w:bCs/>
                <w:lang w:val="en-GB"/>
              </w:rPr>
              <w:t xml:space="preserve">Tax for </w:t>
            </w:r>
            <w:r w:rsidRPr="009B2FC9">
              <w:rPr>
                <w:rFonts w:asciiTheme="minorHAnsi" w:hAnsiTheme="minorHAnsi"/>
                <w:b/>
                <w:bCs/>
                <w:lang w:val="en-GB"/>
              </w:rPr>
              <w:t xml:space="preserve">SDGs Agenda and the </w:t>
            </w:r>
            <w:r>
              <w:rPr>
                <w:rFonts w:asciiTheme="minorHAnsi" w:hAnsiTheme="minorHAnsi"/>
                <w:b/>
                <w:bCs/>
                <w:lang w:val="en-GB"/>
              </w:rPr>
              <w:t>AS</w:t>
            </w:r>
            <w:r w:rsidRPr="009B2FC9">
              <w:rPr>
                <w:rFonts w:asciiTheme="minorHAnsi" w:hAnsiTheme="minorHAnsi"/>
                <w:b/>
                <w:bCs/>
                <w:lang w:val="en-GB"/>
              </w:rPr>
              <w:t>FH service offer</w:t>
            </w:r>
          </w:p>
          <w:p w14:paraId="05BDABBF" w14:textId="51678A77" w:rsidR="00FF1B8C" w:rsidRPr="009B2FC9" w:rsidRDefault="00FF1B8C" w:rsidP="00FF1B8C">
            <w:pPr>
              <w:pStyle w:val="ListParagraph"/>
              <w:numPr>
                <w:ilvl w:val="0"/>
                <w:numId w:val="19"/>
              </w:numPr>
              <w:rPr>
                <w:rFonts w:asciiTheme="minorHAnsi" w:hAnsiTheme="minorHAnsi"/>
                <w:lang w:val="en-GB"/>
              </w:rPr>
            </w:pPr>
            <w:r w:rsidRPr="009B2FC9">
              <w:rPr>
                <w:rFonts w:asciiTheme="minorHAnsi" w:hAnsiTheme="minorHAnsi"/>
                <w:lang w:val="en-GB"/>
              </w:rPr>
              <w:t xml:space="preserve">Advocate and support the </w:t>
            </w:r>
            <w:r w:rsidRPr="00FF1B8C">
              <w:rPr>
                <w:rFonts w:asciiTheme="minorHAnsi" w:hAnsiTheme="minorHAnsi"/>
                <w:lang w:val="en-GB"/>
              </w:rPr>
              <w:t>Tax for SDGs</w:t>
            </w:r>
            <w:r>
              <w:rPr>
                <w:rFonts w:asciiTheme="minorHAnsi" w:hAnsiTheme="minorHAnsi"/>
                <w:lang w:val="en-GB"/>
              </w:rPr>
              <w:t xml:space="preserve"> </w:t>
            </w:r>
            <w:r w:rsidRPr="009B2FC9">
              <w:rPr>
                <w:rFonts w:asciiTheme="minorHAnsi" w:hAnsiTheme="minorHAnsi"/>
                <w:lang w:val="en-GB"/>
              </w:rPr>
              <w:t xml:space="preserve">agenda through research, preparing presentations and by participating in relevant forums, </w:t>
            </w:r>
            <w:r w:rsidR="000737CA" w:rsidRPr="009B2FC9">
              <w:rPr>
                <w:rFonts w:asciiTheme="minorHAnsi" w:hAnsiTheme="minorHAnsi"/>
                <w:lang w:val="en-GB"/>
              </w:rPr>
              <w:t>conferences,</w:t>
            </w:r>
            <w:r w:rsidRPr="009B2FC9">
              <w:rPr>
                <w:rFonts w:asciiTheme="minorHAnsi" w:hAnsiTheme="minorHAnsi"/>
                <w:lang w:val="en-GB"/>
              </w:rPr>
              <w:t xml:space="preserve"> and trainings.  </w:t>
            </w:r>
          </w:p>
          <w:p w14:paraId="58727E39" w14:textId="71F65A85" w:rsidR="00FF1B8C" w:rsidRPr="009B2FC9" w:rsidRDefault="00FF1B8C" w:rsidP="00FF1B8C">
            <w:pPr>
              <w:pStyle w:val="ListParagraph"/>
              <w:numPr>
                <w:ilvl w:val="0"/>
                <w:numId w:val="19"/>
              </w:numPr>
              <w:rPr>
                <w:rFonts w:asciiTheme="minorHAnsi" w:hAnsiTheme="minorHAnsi"/>
                <w:lang w:val="en-GB"/>
              </w:rPr>
            </w:pPr>
            <w:r w:rsidRPr="009B2FC9">
              <w:rPr>
                <w:rFonts w:asciiTheme="minorHAnsi" w:hAnsiTheme="minorHAnsi"/>
                <w:lang w:val="en-GB"/>
              </w:rPr>
              <w:t xml:space="preserve">Support monitoring progress and formulation of SDG </w:t>
            </w:r>
            <w:r w:rsidR="00EF2C38">
              <w:rPr>
                <w:rFonts w:asciiTheme="minorHAnsi" w:hAnsiTheme="minorHAnsi"/>
                <w:lang w:val="en-GB"/>
              </w:rPr>
              <w:t>taxation initiative</w:t>
            </w:r>
            <w:r w:rsidRPr="009B2FC9">
              <w:rPr>
                <w:rFonts w:asciiTheme="minorHAnsi" w:hAnsiTheme="minorHAnsi"/>
                <w:lang w:val="en-GB"/>
              </w:rPr>
              <w:t>.</w:t>
            </w:r>
          </w:p>
          <w:p w14:paraId="3B61479E" w14:textId="25327F12" w:rsidR="00FF1B8C" w:rsidRDefault="00FF1B8C" w:rsidP="00FF1B8C">
            <w:pPr>
              <w:pStyle w:val="ListParagraph"/>
              <w:numPr>
                <w:ilvl w:val="0"/>
                <w:numId w:val="19"/>
              </w:numPr>
              <w:rPr>
                <w:rFonts w:asciiTheme="minorHAnsi" w:hAnsiTheme="minorHAnsi"/>
                <w:lang w:val="en-GB"/>
              </w:rPr>
            </w:pPr>
            <w:r w:rsidRPr="009B2FC9">
              <w:rPr>
                <w:rFonts w:asciiTheme="minorHAnsi" w:hAnsiTheme="minorHAnsi"/>
                <w:lang w:val="en-GB"/>
              </w:rPr>
              <w:t xml:space="preserve">Support management of events and consultation meetings related to </w:t>
            </w:r>
            <w:r w:rsidR="00EF2C38" w:rsidRPr="00EF2C38">
              <w:rPr>
                <w:rFonts w:asciiTheme="minorHAnsi" w:hAnsiTheme="minorHAnsi"/>
                <w:lang w:val="en-GB"/>
              </w:rPr>
              <w:t xml:space="preserve">Tax for SDGs Agenda </w:t>
            </w:r>
            <w:r>
              <w:rPr>
                <w:rFonts w:asciiTheme="minorHAnsi" w:hAnsiTheme="minorHAnsi"/>
                <w:lang w:val="en-GB"/>
              </w:rPr>
              <w:t xml:space="preserve">and take meeting minutes. </w:t>
            </w:r>
          </w:p>
          <w:p w14:paraId="1D418D5D" w14:textId="7A55E028" w:rsidR="00E50CB3" w:rsidRPr="00E50CB3" w:rsidRDefault="00E50CB3" w:rsidP="00E50CB3">
            <w:pPr>
              <w:pStyle w:val="ListParagraph"/>
              <w:numPr>
                <w:ilvl w:val="0"/>
                <w:numId w:val="19"/>
              </w:numPr>
              <w:rPr>
                <w:rFonts w:asciiTheme="minorHAnsi" w:hAnsiTheme="minorHAnsi"/>
                <w:lang w:val="en-GB"/>
              </w:rPr>
            </w:pPr>
            <w:r>
              <w:rPr>
                <w:rFonts w:asciiTheme="minorHAnsi" w:hAnsiTheme="minorHAnsi"/>
                <w:lang w:val="en-GB"/>
              </w:rPr>
              <w:t xml:space="preserve">Supporting </w:t>
            </w:r>
            <w:r w:rsidR="00E60C6A">
              <w:rPr>
                <w:rFonts w:asciiTheme="minorHAnsi" w:hAnsiTheme="minorHAnsi"/>
                <w:lang w:val="en-GB"/>
              </w:rPr>
              <w:t>s</w:t>
            </w:r>
            <w:r w:rsidRPr="00E50CB3">
              <w:rPr>
                <w:rFonts w:asciiTheme="minorHAnsi" w:hAnsiTheme="minorHAnsi"/>
                <w:lang w:val="en-GB"/>
              </w:rPr>
              <w:t xml:space="preserve">takeholder Engagement: </w:t>
            </w:r>
            <w:r w:rsidR="00E60C6A">
              <w:rPr>
                <w:rFonts w:asciiTheme="minorHAnsi" w:hAnsiTheme="minorHAnsi"/>
                <w:lang w:val="en-GB"/>
              </w:rPr>
              <w:t xml:space="preserve">attending </w:t>
            </w:r>
            <w:r w:rsidRPr="00E50CB3">
              <w:rPr>
                <w:rFonts w:asciiTheme="minorHAnsi" w:hAnsiTheme="minorHAnsi"/>
                <w:lang w:val="en-GB"/>
              </w:rPr>
              <w:t>consult</w:t>
            </w:r>
            <w:r w:rsidR="00E60C6A">
              <w:rPr>
                <w:rFonts w:asciiTheme="minorHAnsi" w:hAnsiTheme="minorHAnsi"/>
                <w:lang w:val="en-GB"/>
              </w:rPr>
              <w:t xml:space="preserve">ations with </w:t>
            </w:r>
            <w:r w:rsidRPr="00E50CB3">
              <w:rPr>
                <w:rFonts w:asciiTheme="minorHAnsi" w:hAnsiTheme="minorHAnsi"/>
                <w:lang w:val="en-GB"/>
              </w:rPr>
              <w:t>tax experts, policymakers, and practitioners to gather insights and perspectives on tax issues in Africa.</w:t>
            </w:r>
          </w:p>
          <w:p w14:paraId="4B6B01F3" w14:textId="1E9E8BDB" w:rsidR="00144D4D" w:rsidRDefault="00144D4D" w:rsidP="00FF1B8C">
            <w:pPr>
              <w:pStyle w:val="ListParagraph"/>
              <w:numPr>
                <w:ilvl w:val="0"/>
                <w:numId w:val="19"/>
              </w:numPr>
              <w:rPr>
                <w:rFonts w:asciiTheme="minorHAnsi" w:hAnsiTheme="minorHAnsi"/>
                <w:lang w:val="en-GB"/>
              </w:rPr>
            </w:pPr>
            <w:r w:rsidRPr="00144D4D">
              <w:rPr>
                <w:rFonts w:asciiTheme="minorHAnsi" w:hAnsiTheme="minorHAnsi"/>
                <w:lang w:val="en-GB"/>
              </w:rPr>
              <w:t>Attending, supporting organization, and summarizing meetings, conferences, and side events to strengthen strategic engagement with partners.</w:t>
            </w:r>
          </w:p>
          <w:p w14:paraId="0F387E28" w14:textId="16DDC01B" w:rsidR="00FF1B8C" w:rsidRPr="00D91EE0" w:rsidRDefault="00FF1B8C" w:rsidP="00FF1B8C">
            <w:pPr>
              <w:pStyle w:val="ListParagraph"/>
              <w:numPr>
                <w:ilvl w:val="0"/>
                <w:numId w:val="19"/>
              </w:numPr>
              <w:rPr>
                <w:rFonts w:asciiTheme="minorHAnsi" w:hAnsiTheme="minorHAnsi"/>
                <w:lang w:val="en-GB"/>
              </w:rPr>
            </w:pPr>
          </w:p>
        </w:tc>
        <w:tc>
          <w:tcPr>
            <w:tcW w:w="1005" w:type="dxa"/>
          </w:tcPr>
          <w:p w14:paraId="6328C4F0" w14:textId="72DBBF6D" w:rsidR="00FF1B8C" w:rsidRPr="00D91EE0" w:rsidRDefault="00C017EC" w:rsidP="00FF1B8C">
            <w:pPr>
              <w:ind w:left="360"/>
              <w:rPr>
                <w:rFonts w:asciiTheme="minorHAnsi" w:hAnsiTheme="minorHAnsi"/>
                <w:b/>
                <w:bCs/>
                <w:lang w:val="en-GB"/>
              </w:rPr>
            </w:pPr>
            <w:r>
              <w:rPr>
                <w:rFonts w:asciiTheme="minorHAnsi" w:hAnsiTheme="minorHAnsi"/>
                <w:b/>
                <w:bCs/>
                <w:lang w:val="en-GB"/>
              </w:rPr>
              <w:t>40</w:t>
            </w:r>
            <w:r w:rsidR="00FF1B8C" w:rsidRPr="00D91EE0">
              <w:rPr>
                <w:rFonts w:asciiTheme="minorHAnsi" w:hAnsiTheme="minorHAnsi"/>
                <w:b/>
                <w:bCs/>
                <w:lang w:val="en-GB"/>
              </w:rPr>
              <w:t>%</w:t>
            </w:r>
          </w:p>
        </w:tc>
      </w:tr>
      <w:tr w:rsidR="000737CA" w:rsidRPr="00D91EE0" w14:paraId="1E0D57F1" w14:textId="77777777" w:rsidTr="00F71D0D">
        <w:tc>
          <w:tcPr>
            <w:tcW w:w="510" w:type="dxa"/>
          </w:tcPr>
          <w:p w14:paraId="4193DCDD" w14:textId="334C58E1" w:rsidR="000737CA" w:rsidRPr="00D91EE0" w:rsidRDefault="000737CA" w:rsidP="00FF1B8C">
            <w:pPr>
              <w:rPr>
                <w:rFonts w:asciiTheme="minorHAnsi" w:hAnsiTheme="minorHAnsi"/>
                <w:lang w:val="en-GB"/>
              </w:rPr>
            </w:pPr>
            <w:r>
              <w:rPr>
                <w:rFonts w:asciiTheme="minorHAnsi" w:hAnsiTheme="minorHAnsi"/>
                <w:lang w:val="en-GB"/>
              </w:rPr>
              <w:t>4</w:t>
            </w:r>
          </w:p>
        </w:tc>
        <w:tc>
          <w:tcPr>
            <w:tcW w:w="7310" w:type="dxa"/>
          </w:tcPr>
          <w:p w14:paraId="541F802F" w14:textId="77777777" w:rsidR="000737CA" w:rsidRPr="000737CA" w:rsidRDefault="000737CA" w:rsidP="000737CA">
            <w:pPr>
              <w:rPr>
                <w:rFonts w:asciiTheme="minorHAnsi" w:hAnsiTheme="minorHAnsi"/>
                <w:b/>
                <w:bCs/>
                <w:lang w:val="en-GB"/>
              </w:rPr>
            </w:pPr>
            <w:r w:rsidRPr="000737CA">
              <w:rPr>
                <w:rFonts w:asciiTheme="minorHAnsi" w:hAnsiTheme="minorHAnsi"/>
                <w:b/>
                <w:bCs/>
                <w:lang w:val="en-GB"/>
              </w:rPr>
              <w:t>Other:</w:t>
            </w:r>
          </w:p>
          <w:p w14:paraId="608CEB04" w14:textId="578563A3" w:rsidR="000737CA" w:rsidRPr="009B2FC9" w:rsidRDefault="000737CA" w:rsidP="000737CA">
            <w:pPr>
              <w:rPr>
                <w:rFonts w:asciiTheme="minorHAnsi" w:hAnsiTheme="minorHAnsi"/>
                <w:b/>
                <w:bCs/>
                <w:lang w:val="en-GB"/>
              </w:rPr>
            </w:pPr>
            <w:r w:rsidRPr="00D91EE0">
              <w:rPr>
                <w:rFonts w:asciiTheme="minorHAnsi" w:hAnsiTheme="minorHAnsi"/>
                <w:lang w:val="en-GB"/>
              </w:rPr>
              <w:t>Support other/</w:t>
            </w:r>
            <w:r w:rsidRPr="00F20631">
              <w:rPr>
                <w:rFonts w:asciiTheme="minorHAnsi" w:hAnsiTheme="minorHAnsi"/>
                <w:lang w:val="en-GB"/>
              </w:rPr>
              <w:t>ad hoc activities as seen relevant and needed.</w:t>
            </w:r>
          </w:p>
        </w:tc>
        <w:tc>
          <w:tcPr>
            <w:tcW w:w="1005" w:type="dxa"/>
          </w:tcPr>
          <w:p w14:paraId="1920E567" w14:textId="77777777" w:rsidR="000737CA" w:rsidRPr="00D91EE0" w:rsidRDefault="000737CA" w:rsidP="00FF1B8C">
            <w:pPr>
              <w:ind w:left="360"/>
              <w:rPr>
                <w:rFonts w:asciiTheme="minorHAnsi" w:hAnsiTheme="minorHAnsi"/>
                <w:b/>
                <w:bCs/>
                <w:lang w:val="en-GB"/>
              </w:rPr>
            </w:pP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proofErr w:type="gramStart"/>
      <w:r w:rsidRPr="00224DBF">
        <w:rPr>
          <w:rFonts w:asciiTheme="minorHAnsi" w:hAnsiTheme="minorHAnsi" w:cs="Arial"/>
          <w:sz w:val="20"/>
        </w:rPr>
        <w:t>Bachelor’s</w:t>
      </w:r>
      <w:proofErr w:type="gramEnd"/>
      <w:r w:rsidRPr="00224DBF">
        <w:rPr>
          <w:rFonts w:asciiTheme="minorHAnsi" w:hAnsiTheme="minorHAnsi" w:cs="Arial"/>
          <w:sz w:val="20"/>
        </w:rPr>
        <w:t xml:space="preserve">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programme (such as a </w:t>
      </w:r>
      <w:proofErr w:type="gramStart"/>
      <w:r w:rsidRPr="00224DBF">
        <w:rPr>
          <w:rFonts w:asciiTheme="minorHAnsi" w:hAnsiTheme="minorHAnsi" w:cs="Arial"/>
          <w:sz w:val="20"/>
        </w:rPr>
        <w:t>Master’s</w:t>
      </w:r>
      <w:proofErr w:type="gramEnd"/>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716F275E" w14:textId="3F1EC908" w:rsidR="00D70AF4"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EndPr/>
        <w:sdtContent>
          <w:sdt>
            <w:sdtPr>
              <w:rPr>
                <w:rFonts w:ascii="Calibri" w:hAnsi="Calibri" w:cs="Calibri"/>
                <w:b/>
                <w:bCs/>
                <w:sz w:val="22"/>
                <w:szCs w:val="22"/>
                <w:lang w:val="en-GB"/>
              </w:rPr>
              <w:id w:val="1987887401"/>
              <w:placeholder>
                <w:docPart w:val="D128F7C962604571A08A76968C585036"/>
              </w:placeholder>
            </w:sdtPr>
            <w:sdtEndPr/>
            <w:sdtContent>
              <w:r w:rsidR="008331ED" w:rsidRPr="008331ED">
                <w:rPr>
                  <w:rFonts w:ascii="Calibri" w:hAnsi="Calibri" w:cs="Calibri"/>
                  <w:b/>
                  <w:bCs/>
                  <w:sz w:val="22"/>
                  <w:szCs w:val="22"/>
                  <w:lang w:val="en-GB"/>
                </w:rPr>
                <w:t>taxation, economics, finance, law, political science, public policy, and other related fields</w:t>
              </w:r>
            </w:sdtContent>
          </w:sdt>
        </w:sdtContent>
      </w:sdt>
      <w:r>
        <w:rPr>
          <w:rFonts w:asciiTheme="minorHAnsi" w:hAnsiTheme="minorHAnsi"/>
          <w:lang w:val="en-GB"/>
        </w:rPr>
        <w:t xml:space="preserve"> </w:t>
      </w:r>
      <w:r w:rsidRPr="00224DBF">
        <w:rPr>
          <w:rFonts w:asciiTheme="minorHAnsi" w:hAnsiTheme="minorHAnsi" w:cs="Arial"/>
        </w:rPr>
        <w:t>or equivalent</w:t>
      </w:r>
      <w:r w:rsidRPr="00A13D39">
        <w:rPr>
          <w:rFonts w:asciiTheme="minorHAnsi" w:hAnsiTheme="minorHAnsi" w:cs="Arial"/>
        </w:rPr>
        <w:t xml:space="preserve">.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2737A51"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 xml:space="preserve">Knowledge and a proficient user of Microsoft Office productivity </w:t>
      </w:r>
      <w:proofErr w:type="gramStart"/>
      <w:r w:rsidRPr="0017368E">
        <w:rPr>
          <w:rFonts w:asciiTheme="minorHAnsi" w:hAnsiTheme="minorHAnsi" w:cs="Arial"/>
          <w:sz w:val="20"/>
        </w:rPr>
        <w:t>tools</w:t>
      </w:r>
      <w:r w:rsidR="00B12B04">
        <w:rPr>
          <w:rFonts w:asciiTheme="minorHAnsi" w:hAnsiTheme="minorHAnsi" w:cs="Arial"/>
          <w:sz w:val="20"/>
        </w:rPr>
        <w:t>;</w:t>
      </w:r>
      <w:proofErr w:type="gramEnd"/>
    </w:p>
    <w:p w14:paraId="2328236F" w14:textId="2E1CE97F" w:rsidR="00D91EE0" w:rsidRPr="00136999" w:rsidRDefault="00136999" w:rsidP="00136999">
      <w:pPr>
        <w:pStyle w:val="ListParagraph"/>
        <w:numPr>
          <w:ilvl w:val="0"/>
          <w:numId w:val="19"/>
        </w:numPr>
        <w:rPr>
          <w:rFonts w:asciiTheme="minorHAnsi" w:hAnsiTheme="minorHAnsi" w:cs="Arial"/>
        </w:rPr>
      </w:pPr>
      <w:r w:rsidRPr="00136999">
        <w:rPr>
          <w:rFonts w:asciiTheme="minorHAnsi" w:hAnsiTheme="minorHAnsi" w:cs="Arial"/>
        </w:rPr>
        <w:t xml:space="preserve">Quantitative analysis tools. </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3EB1DA37" w:rsidR="004300EB" w:rsidRPr="00135960" w:rsidRDefault="00136999"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English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proofErr w:type="gramStart"/>
      <w:r w:rsidR="004300EB" w:rsidRPr="00135960">
        <w:rPr>
          <w:rFonts w:asciiTheme="minorHAnsi" w:hAnsiTheme="minorHAnsi" w:cs="Arial"/>
          <w:sz w:val="20"/>
        </w:rPr>
        <w:t>required</w:t>
      </w:r>
      <w:r w:rsidR="00D91EE0">
        <w:rPr>
          <w:rFonts w:asciiTheme="minorHAnsi" w:hAnsiTheme="minorHAnsi" w:cs="Arial"/>
          <w:sz w:val="20"/>
        </w:rPr>
        <w:t>;</w:t>
      </w:r>
      <w:proofErr w:type="gramEnd"/>
    </w:p>
    <w:p w14:paraId="2E91CF60" w14:textId="10A99AD2"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136999">
        <w:rPr>
          <w:rFonts w:asciiTheme="minorHAnsi" w:hAnsiTheme="minorHAnsi" w:cs="Arial"/>
          <w:sz w:val="20"/>
        </w:rPr>
        <w:t>French</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Interest and motivation in working in an international </w:t>
      </w:r>
      <w:proofErr w:type="gramStart"/>
      <w:r w:rsidRPr="0036528F">
        <w:rPr>
          <w:rFonts w:asciiTheme="minorHAnsi" w:hAnsiTheme="minorHAnsi" w:cs="Arial"/>
          <w:sz w:val="20"/>
        </w:rPr>
        <w:t>organization;</w:t>
      </w:r>
      <w:proofErr w:type="gramEnd"/>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proofErr w:type="gramStart"/>
      <w:r w:rsidRPr="0036528F">
        <w:rPr>
          <w:rFonts w:asciiTheme="minorHAnsi" w:hAnsiTheme="minorHAnsi" w:cs="Arial"/>
          <w:sz w:val="20"/>
        </w:rPr>
        <w:t>independently;</w:t>
      </w:r>
      <w:proofErr w:type="gramEnd"/>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Displays cultural, gender, religion, race, nationality and age sensitivity and </w:t>
      </w:r>
      <w:proofErr w:type="gramStart"/>
      <w:r w:rsidRPr="0036528F">
        <w:rPr>
          <w:rFonts w:asciiTheme="minorHAnsi" w:hAnsiTheme="minorHAnsi" w:cs="Arial"/>
          <w:sz w:val="20"/>
        </w:rPr>
        <w:t>adaptability;</w:t>
      </w:r>
      <w:proofErr w:type="gramEnd"/>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638025B3" w14:textId="4F65CFEB" w:rsidR="00897838"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tbl>
      <w:tblPr>
        <w:tblW w:w="0" w:type="auto"/>
        <w:tblCellMar>
          <w:top w:w="10" w:type="dxa"/>
          <w:left w:w="10" w:type="dxa"/>
          <w:bottom w:w="10" w:type="dxa"/>
          <w:right w:w="10" w:type="dxa"/>
        </w:tblCellMar>
        <w:tblLook w:val="04A0" w:firstRow="1" w:lastRow="0" w:firstColumn="1" w:lastColumn="0" w:noHBand="0" w:noVBand="1"/>
      </w:tblPr>
      <w:tblGrid>
        <w:gridCol w:w="9071"/>
      </w:tblGrid>
      <w:tr w:rsidR="007E1D9D" w:rsidRPr="006D05F4" w14:paraId="34A2A5C9" w14:textId="77777777" w:rsidTr="001C68E3">
        <w:tc>
          <w:tcPr>
            <w:tcW w:w="0" w:type="auto"/>
            <w:shd w:val="clear" w:color="auto" w:fill="auto"/>
            <w:hideMark/>
          </w:tcPr>
          <w:p w14:paraId="2427A210" w14:textId="77777777" w:rsidR="007E1D9D" w:rsidRPr="006D05F4" w:rsidRDefault="007E1D9D" w:rsidP="001C68E3">
            <w:pPr>
              <w:rPr>
                <w:rFonts w:asciiTheme="minorHAnsi" w:hAnsiTheme="minorHAnsi" w:cs="Arial"/>
                <w:b/>
                <w:bCs/>
              </w:rPr>
            </w:pPr>
            <w:r w:rsidRPr="006D05F4">
              <w:rPr>
                <w:rFonts w:asciiTheme="minorHAnsi" w:hAnsiTheme="minorHAnsi" w:cs="Arial"/>
                <w:b/>
                <w:bCs/>
              </w:rPr>
              <w:t>Competencies</w:t>
            </w:r>
          </w:p>
          <w:p w14:paraId="1F810B7E" w14:textId="77777777" w:rsidR="007E1D9D" w:rsidRPr="006D05F4" w:rsidRDefault="007E1D9D" w:rsidP="001C68E3">
            <w:pPr>
              <w:rPr>
                <w:rFonts w:asciiTheme="minorHAnsi" w:hAnsiTheme="minorHAnsi" w:cs="Arial"/>
                <w:b/>
              </w:rPr>
            </w:pPr>
          </w:p>
        </w:tc>
      </w:tr>
      <w:tr w:rsidR="007E1D9D" w:rsidRPr="006D05F4" w14:paraId="283B0FFA" w14:textId="77777777" w:rsidTr="001C68E3">
        <w:tc>
          <w:tcPr>
            <w:tcW w:w="0" w:type="auto"/>
            <w:shd w:val="clear" w:color="auto" w:fill="auto"/>
            <w:hideMark/>
          </w:tcPr>
          <w:p w14:paraId="5EBECEA8" w14:textId="77777777" w:rsidR="007E1D9D" w:rsidRPr="006D05F4" w:rsidRDefault="007E1D9D" w:rsidP="007E1D9D">
            <w:pPr>
              <w:rPr>
                <w:rFonts w:asciiTheme="minorHAnsi" w:hAnsiTheme="minorHAnsi" w:cs="Arial"/>
                <w:b/>
                <w:bCs/>
              </w:rPr>
            </w:pPr>
            <w:r w:rsidRPr="006D05F4">
              <w:rPr>
                <w:rFonts w:asciiTheme="minorHAnsi" w:hAnsiTheme="minorHAnsi" w:cs="Arial"/>
                <w:b/>
                <w:bCs/>
              </w:rPr>
              <w:t>Technical / Functional Competencies:</w:t>
            </w:r>
          </w:p>
          <w:p w14:paraId="590AFD8A" w14:textId="77777777" w:rsidR="007E1D9D" w:rsidRPr="006D05F4" w:rsidRDefault="007E1D9D" w:rsidP="001C68E3">
            <w:pPr>
              <w:numPr>
                <w:ilvl w:val="0"/>
                <w:numId w:val="25"/>
              </w:numPr>
              <w:rPr>
                <w:rFonts w:asciiTheme="minorHAnsi" w:hAnsiTheme="minorHAnsi" w:cs="Arial"/>
              </w:rPr>
            </w:pPr>
            <w:r w:rsidRPr="006D05F4">
              <w:rPr>
                <w:rFonts w:asciiTheme="minorHAnsi" w:hAnsiTheme="minorHAnsi" w:cs="Arial"/>
              </w:rPr>
              <w:t>Good understanding of tax/fiscal policy, tax administration processes, public finance reforms and management.</w:t>
            </w:r>
          </w:p>
          <w:p w14:paraId="15AD704D" w14:textId="77777777" w:rsidR="007E1D9D" w:rsidRPr="006D05F4" w:rsidRDefault="007E1D9D" w:rsidP="001C68E3">
            <w:pPr>
              <w:numPr>
                <w:ilvl w:val="0"/>
                <w:numId w:val="25"/>
              </w:numPr>
              <w:rPr>
                <w:rFonts w:asciiTheme="minorHAnsi" w:hAnsiTheme="minorHAnsi" w:cs="Arial"/>
              </w:rPr>
            </w:pPr>
            <w:r w:rsidRPr="006D05F4">
              <w:rPr>
                <w:rFonts w:asciiTheme="minorHAnsi" w:hAnsiTheme="minorHAnsi" w:cs="Arial"/>
              </w:rPr>
              <w:t>Good understanding of Agenda 2030 and Financing for Development.</w:t>
            </w:r>
          </w:p>
          <w:p w14:paraId="39B9F34B" w14:textId="77777777" w:rsidR="007E1D9D" w:rsidRPr="006D05F4" w:rsidRDefault="007E1D9D" w:rsidP="001C68E3">
            <w:pPr>
              <w:numPr>
                <w:ilvl w:val="0"/>
                <w:numId w:val="25"/>
              </w:numPr>
              <w:rPr>
                <w:rFonts w:asciiTheme="minorHAnsi" w:hAnsiTheme="minorHAnsi" w:cs="Arial"/>
              </w:rPr>
            </w:pPr>
            <w:r w:rsidRPr="006D05F4">
              <w:rPr>
                <w:rFonts w:asciiTheme="minorHAnsi" w:hAnsiTheme="minorHAnsi" w:cs="Arial"/>
              </w:rPr>
              <w:t xml:space="preserve">Ability to draft clearly and concisely, good writing </w:t>
            </w:r>
            <w:proofErr w:type="gramStart"/>
            <w:r w:rsidRPr="006D05F4">
              <w:rPr>
                <w:rFonts w:asciiTheme="minorHAnsi" w:hAnsiTheme="minorHAnsi" w:cs="Arial"/>
              </w:rPr>
              <w:t>skills;</w:t>
            </w:r>
            <w:proofErr w:type="gramEnd"/>
          </w:p>
          <w:p w14:paraId="2DB75C5D" w14:textId="77777777" w:rsidR="007E1D9D" w:rsidRDefault="007E1D9D" w:rsidP="001C68E3">
            <w:pPr>
              <w:numPr>
                <w:ilvl w:val="0"/>
                <w:numId w:val="25"/>
              </w:numPr>
              <w:rPr>
                <w:rFonts w:asciiTheme="minorHAnsi" w:hAnsiTheme="minorHAnsi" w:cs="Arial"/>
              </w:rPr>
            </w:pPr>
            <w:r w:rsidRPr="006D05F4">
              <w:rPr>
                <w:rFonts w:asciiTheme="minorHAnsi" w:hAnsiTheme="minorHAnsi" w:cs="Arial"/>
              </w:rPr>
              <w:t xml:space="preserve">Analytical aptitude, communication, and presentation </w:t>
            </w:r>
            <w:proofErr w:type="gramStart"/>
            <w:r w:rsidRPr="006D05F4">
              <w:rPr>
                <w:rFonts w:asciiTheme="minorHAnsi" w:hAnsiTheme="minorHAnsi" w:cs="Arial"/>
              </w:rPr>
              <w:t>skills;</w:t>
            </w:r>
            <w:proofErr w:type="gramEnd"/>
          </w:p>
          <w:p w14:paraId="6E5F26A3" w14:textId="77777777" w:rsidR="007E1D9D" w:rsidRPr="006D05F4" w:rsidRDefault="007E1D9D" w:rsidP="001C68E3">
            <w:pPr>
              <w:numPr>
                <w:ilvl w:val="0"/>
                <w:numId w:val="25"/>
              </w:numPr>
              <w:rPr>
                <w:rFonts w:asciiTheme="minorHAnsi" w:hAnsiTheme="minorHAnsi" w:cs="Arial"/>
              </w:rPr>
            </w:pPr>
            <w:r w:rsidRPr="006D05F4">
              <w:rPr>
                <w:rFonts w:asciiTheme="minorHAnsi" w:hAnsiTheme="minorHAnsi" w:cs="Arial"/>
              </w:rPr>
              <w:t xml:space="preserve">Ability to work flexibly, innovatively, and meet tight </w:t>
            </w:r>
            <w:proofErr w:type="gramStart"/>
            <w:r w:rsidRPr="006D05F4">
              <w:rPr>
                <w:rFonts w:asciiTheme="minorHAnsi" w:hAnsiTheme="minorHAnsi" w:cs="Arial"/>
              </w:rPr>
              <w:t>deadlines;</w:t>
            </w:r>
            <w:proofErr w:type="gramEnd"/>
          </w:p>
          <w:p w14:paraId="535A26A9" w14:textId="77777777" w:rsidR="007E1D9D" w:rsidRPr="006D05F4" w:rsidRDefault="007E1D9D" w:rsidP="001C68E3">
            <w:pPr>
              <w:numPr>
                <w:ilvl w:val="0"/>
                <w:numId w:val="25"/>
              </w:numPr>
              <w:rPr>
                <w:rFonts w:asciiTheme="minorHAnsi" w:hAnsiTheme="minorHAnsi" w:cs="Arial"/>
              </w:rPr>
            </w:pPr>
            <w:r w:rsidRPr="006D05F4">
              <w:rPr>
                <w:rFonts w:asciiTheme="minorHAnsi" w:hAnsiTheme="minorHAnsi" w:cs="Arial"/>
              </w:rPr>
              <w:t xml:space="preserve">Good organizational, time management, and interpersonal </w:t>
            </w:r>
            <w:proofErr w:type="gramStart"/>
            <w:r w:rsidRPr="006D05F4">
              <w:rPr>
                <w:rFonts w:asciiTheme="minorHAnsi" w:hAnsiTheme="minorHAnsi" w:cs="Arial"/>
              </w:rPr>
              <w:t>skills;</w:t>
            </w:r>
            <w:proofErr w:type="gramEnd"/>
          </w:p>
          <w:p w14:paraId="448A0D84" w14:textId="77777777" w:rsidR="007E1D9D" w:rsidRPr="006D05F4" w:rsidRDefault="007E1D9D" w:rsidP="001C68E3">
            <w:pPr>
              <w:numPr>
                <w:ilvl w:val="0"/>
                <w:numId w:val="25"/>
              </w:numPr>
              <w:rPr>
                <w:rFonts w:asciiTheme="minorHAnsi" w:hAnsiTheme="minorHAnsi" w:cs="Arial"/>
              </w:rPr>
            </w:pPr>
            <w:r w:rsidRPr="006D05F4">
              <w:rPr>
                <w:rFonts w:asciiTheme="minorHAnsi" w:hAnsiTheme="minorHAnsi" w:cs="Arial"/>
              </w:rPr>
              <w:t>Attention to detail and ability to work independently and effectively.</w:t>
            </w:r>
          </w:p>
          <w:p w14:paraId="7F355EE9" w14:textId="77777777" w:rsidR="007E1D9D" w:rsidRPr="006D05F4" w:rsidRDefault="007E1D9D" w:rsidP="007E1D9D">
            <w:pPr>
              <w:rPr>
                <w:rFonts w:asciiTheme="minorHAnsi" w:hAnsiTheme="minorHAnsi" w:cs="Arial"/>
                <w:b/>
                <w:bCs/>
              </w:rPr>
            </w:pPr>
            <w:r w:rsidRPr="006D05F4">
              <w:rPr>
                <w:rFonts w:asciiTheme="minorHAnsi" w:hAnsiTheme="minorHAnsi" w:cs="Arial"/>
                <w:b/>
                <w:bCs/>
              </w:rPr>
              <w:t>Personal Competencies:</w:t>
            </w:r>
          </w:p>
          <w:p w14:paraId="3D87084E" w14:textId="77777777" w:rsidR="007E1D9D" w:rsidRPr="006D05F4" w:rsidRDefault="007E1D9D" w:rsidP="001C68E3">
            <w:pPr>
              <w:numPr>
                <w:ilvl w:val="0"/>
                <w:numId w:val="25"/>
              </w:numPr>
              <w:rPr>
                <w:rFonts w:asciiTheme="minorHAnsi" w:hAnsiTheme="minorHAnsi" w:cs="Arial"/>
              </w:rPr>
            </w:pPr>
            <w:r w:rsidRPr="006D05F4">
              <w:rPr>
                <w:rFonts w:asciiTheme="minorHAnsi" w:hAnsiTheme="minorHAnsi" w:cs="Arial"/>
              </w:rPr>
              <w:t xml:space="preserve">Demonstrates integrity by modeling the UN’s values and ethical </w:t>
            </w:r>
            <w:proofErr w:type="gramStart"/>
            <w:r w:rsidRPr="006D05F4">
              <w:rPr>
                <w:rFonts w:asciiTheme="minorHAnsi" w:hAnsiTheme="minorHAnsi" w:cs="Arial"/>
              </w:rPr>
              <w:t>standards;</w:t>
            </w:r>
            <w:proofErr w:type="gramEnd"/>
          </w:p>
          <w:p w14:paraId="00567553" w14:textId="77777777" w:rsidR="007E1D9D" w:rsidRPr="006D05F4" w:rsidRDefault="007E1D9D" w:rsidP="001C68E3">
            <w:pPr>
              <w:numPr>
                <w:ilvl w:val="0"/>
                <w:numId w:val="25"/>
              </w:numPr>
              <w:rPr>
                <w:rFonts w:asciiTheme="minorHAnsi" w:hAnsiTheme="minorHAnsi" w:cs="Arial"/>
              </w:rPr>
            </w:pPr>
            <w:r w:rsidRPr="006D05F4">
              <w:rPr>
                <w:rFonts w:asciiTheme="minorHAnsi" w:hAnsiTheme="minorHAnsi" w:cs="Arial"/>
              </w:rPr>
              <w:t xml:space="preserve">Demonstrates openness to change and ability to receive/ integrate </w:t>
            </w:r>
            <w:proofErr w:type="gramStart"/>
            <w:r w:rsidRPr="006D05F4">
              <w:rPr>
                <w:rFonts w:asciiTheme="minorHAnsi" w:hAnsiTheme="minorHAnsi" w:cs="Arial"/>
              </w:rPr>
              <w:t>feedback;</w:t>
            </w:r>
            <w:proofErr w:type="gramEnd"/>
          </w:p>
          <w:p w14:paraId="0FDFB497" w14:textId="77777777" w:rsidR="007E1D9D" w:rsidRPr="006D05F4" w:rsidRDefault="007E1D9D" w:rsidP="001C68E3">
            <w:pPr>
              <w:numPr>
                <w:ilvl w:val="0"/>
                <w:numId w:val="25"/>
              </w:numPr>
              <w:rPr>
                <w:rFonts w:asciiTheme="minorHAnsi" w:hAnsiTheme="minorHAnsi" w:cs="Arial"/>
              </w:rPr>
            </w:pPr>
            <w:r w:rsidRPr="006D05F4">
              <w:rPr>
                <w:rFonts w:asciiTheme="minorHAnsi" w:hAnsiTheme="minorHAnsi" w:cs="Arial"/>
              </w:rPr>
              <w:t>Ability to work collaboratively with colleagues from different national and cultural</w:t>
            </w:r>
          </w:p>
          <w:p w14:paraId="141FCA9E" w14:textId="77777777" w:rsidR="007E1D9D" w:rsidRPr="006D05F4" w:rsidRDefault="007E1D9D" w:rsidP="001C68E3">
            <w:pPr>
              <w:numPr>
                <w:ilvl w:val="0"/>
                <w:numId w:val="25"/>
              </w:numPr>
              <w:rPr>
                <w:rFonts w:asciiTheme="minorHAnsi" w:hAnsiTheme="minorHAnsi" w:cs="Arial"/>
              </w:rPr>
            </w:pPr>
            <w:r w:rsidRPr="006D05F4">
              <w:rPr>
                <w:rFonts w:asciiTheme="minorHAnsi" w:hAnsiTheme="minorHAnsi" w:cs="Arial"/>
              </w:rPr>
              <w:t xml:space="preserve">backgrounds to achieve organizational </w:t>
            </w:r>
            <w:proofErr w:type="gramStart"/>
            <w:r w:rsidRPr="006D05F4">
              <w:rPr>
                <w:rFonts w:asciiTheme="minorHAnsi" w:hAnsiTheme="minorHAnsi" w:cs="Arial"/>
              </w:rPr>
              <w:t>goals;</w:t>
            </w:r>
            <w:proofErr w:type="gramEnd"/>
          </w:p>
          <w:p w14:paraId="22ACD55D" w14:textId="77777777" w:rsidR="007E1D9D" w:rsidRPr="006D05F4" w:rsidRDefault="007E1D9D" w:rsidP="001C68E3">
            <w:pPr>
              <w:numPr>
                <w:ilvl w:val="0"/>
                <w:numId w:val="25"/>
              </w:numPr>
              <w:rPr>
                <w:rFonts w:asciiTheme="minorHAnsi" w:hAnsiTheme="minorHAnsi" w:cs="Arial"/>
              </w:rPr>
            </w:pPr>
            <w:r w:rsidRPr="006D05F4">
              <w:rPr>
                <w:rFonts w:asciiTheme="minorHAnsi" w:hAnsiTheme="minorHAnsi" w:cs="Arial"/>
              </w:rPr>
              <w:t>Establishes, builds, and sustains effective relationships within the work unit and with internal</w:t>
            </w:r>
          </w:p>
          <w:p w14:paraId="5B822522" w14:textId="77777777" w:rsidR="007E1D9D" w:rsidRPr="006D05F4" w:rsidRDefault="007E1D9D" w:rsidP="001C68E3">
            <w:pPr>
              <w:numPr>
                <w:ilvl w:val="0"/>
                <w:numId w:val="25"/>
              </w:numPr>
              <w:rPr>
                <w:rFonts w:asciiTheme="minorHAnsi" w:hAnsiTheme="minorHAnsi" w:cs="Arial"/>
              </w:rPr>
            </w:pPr>
            <w:r w:rsidRPr="006D05F4">
              <w:rPr>
                <w:rFonts w:asciiTheme="minorHAnsi" w:hAnsiTheme="minorHAnsi" w:cs="Arial"/>
              </w:rPr>
              <w:t xml:space="preserve">and external partners and support team </w:t>
            </w:r>
            <w:proofErr w:type="gramStart"/>
            <w:r w:rsidRPr="006D05F4">
              <w:rPr>
                <w:rFonts w:asciiTheme="minorHAnsi" w:hAnsiTheme="minorHAnsi" w:cs="Arial"/>
              </w:rPr>
              <w:t>efforts;</w:t>
            </w:r>
            <w:proofErr w:type="gramEnd"/>
          </w:p>
          <w:p w14:paraId="2AD77F4A" w14:textId="77777777" w:rsidR="007E1D9D" w:rsidRPr="006D05F4" w:rsidRDefault="007E1D9D" w:rsidP="001C68E3">
            <w:pPr>
              <w:numPr>
                <w:ilvl w:val="0"/>
                <w:numId w:val="25"/>
              </w:numPr>
              <w:rPr>
                <w:rFonts w:asciiTheme="minorHAnsi" w:hAnsiTheme="minorHAnsi" w:cs="Arial"/>
              </w:rPr>
            </w:pPr>
            <w:r w:rsidRPr="006D05F4">
              <w:rPr>
                <w:rFonts w:asciiTheme="minorHAnsi" w:hAnsiTheme="minorHAnsi" w:cs="Arial"/>
              </w:rPr>
              <w:t>Positive and results-oriented attitude. </w:t>
            </w:r>
          </w:p>
        </w:tc>
      </w:tr>
    </w:tbl>
    <w:p w14:paraId="0FE63F58" w14:textId="77777777" w:rsidR="007E1D9D" w:rsidRPr="00F20631" w:rsidRDefault="007E1D9D" w:rsidP="007E1D9D">
      <w:pPr>
        <w:pStyle w:val="Header"/>
        <w:ind w:left="714"/>
        <w:jc w:val="both"/>
        <w:rPr>
          <w:rFonts w:asciiTheme="minorHAnsi" w:hAnsiTheme="minorHAnsi" w:cs="Arial"/>
          <w:sz w:val="20"/>
        </w:rPr>
      </w:pPr>
    </w:p>
    <w:sectPr w:rsidR="007E1D9D" w:rsidRPr="00F20631" w:rsidSect="00A13D39">
      <w:headerReference w:type="default" r:id="rId12"/>
      <w:footerReference w:type="default" r:id="rId13"/>
      <w:headerReference w:type="first" r:id="rId14"/>
      <w:footerReference w:type="first" r:id="rId15"/>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413D4" w14:textId="77777777" w:rsidR="00091CCC" w:rsidRDefault="00091CCC">
      <w:r>
        <w:separator/>
      </w:r>
    </w:p>
  </w:endnote>
  <w:endnote w:type="continuationSeparator" w:id="0">
    <w:p w14:paraId="1EE0B3EB" w14:textId="77777777" w:rsidR="00091CCC" w:rsidRDefault="00091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8C8CD" w14:textId="77777777" w:rsidR="00091CCC" w:rsidRDefault="00091CCC">
      <w:r>
        <w:separator/>
      </w:r>
    </w:p>
  </w:footnote>
  <w:footnote w:type="continuationSeparator" w:id="0">
    <w:p w14:paraId="7F37FDC2" w14:textId="77777777" w:rsidR="00091CCC" w:rsidRDefault="00091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000FD1"/>
    <w:multiLevelType w:val="multilevel"/>
    <w:tmpl w:val="FB580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96297602">
    <w:abstractNumId w:val="12"/>
  </w:num>
  <w:num w:numId="2" w16cid:durableId="710111893">
    <w:abstractNumId w:val="19"/>
  </w:num>
  <w:num w:numId="3" w16cid:durableId="1925454705">
    <w:abstractNumId w:val="4"/>
  </w:num>
  <w:num w:numId="4" w16cid:durableId="1625380723">
    <w:abstractNumId w:val="9"/>
  </w:num>
  <w:num w:numId="5" w16cid:durableId="1182551290">
    <w:abstractNumId w:val="18"/>
  </w:num>
  <w:num w:numId="6" w16cid:durableId="448940353">
    <w:abstractNumId w:val="16"/>
  </w:num>
  <w:num w:numId="7" w16cid:durableId="168838914">
    <w:abstractNumId w:val="21"/>
  </w:num>
  <w:num w:numId="8" w16cid:durableId="1401247176">
    <w:abstractNumId w:val="7"/>
  </w:num>
  <w:num w:numId="9" w16cid:durableId="119349573">
    <w:abstractNumId w:val="22"/>
  </w:num>
  <w:num w:numId="10" w16cid:durableId="1185439487">
    <w:abstractNumId w:val="0"/>
  </w:num>
  <w:num w:numId="11" w16cid:durableId="2139762900">
    <w:abstractNumId w:val="10"/>
  </w:num>
  <w:num w:numId="12" w16cid:durableId="1197738158">
    <w:abstractNumId w:val="5"/>
  </w:num>
  <w:num w:numId="13" w16cid:durableId="628514095">
    <w:abstractNumId w:val="20"/>
  </w:num>
  <w:num w:numId="14" w16cid:durableId="2022077563">
    <w:abstractNumId w:val="2"/>
  </w:num>
  <w:num w:numId="15" w16cid:durableId="1075013537">
    <w:abstractNumId w:val="17"/>
  </w:num>
  <w:num w:numId="16" w16cid:durableId="768891533">
    <w:abstractNumId w:val="15"/>
  </w:num>
  <w:num w:numId="17" w16cid:durableId="896743782">
    <w:abstractNumId w:val="3"/>
  </w:num>
  <w:num w:numId="18" w16cid:durableId="1124882802">
    <w:abstractNumId w:val="1"/>
  </w:num>
  <w:num w:numId="19" w16cid:durableId="1834370229">
    <w:abstractNumId w:val="6"/>
  </w:num>
  <w:num w:numId="20" w16cid:durableId="1536622769">
    <w:abstractNumId w:val="11"/>
  </w:num>
  <w:num w:numId="21" w16cid:durableId="417288036">
    <w:abstractNumId w:val="24"/>
  </w:num>
  <w:num w:numId="22" w16cid:durableId="2009820892">
    <w:abstractNumId w:val="13"/>
  </w:num>
  <w:num w:numId="23" w16cid:durableId="573321250">
    <w:abstractNumId w:val="8"/>
  </w:num>
  <w:num w:numId="24" w16cid:durableId="1431318804">
    <w:abstractNumId w:val="23"/>
  </w:num>
  <w:num w:numId="25" w16cid:durableId="119271776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431"/>
    <w:rsid w:val="00041B11"/>
    <w:rsid w:val="00041B40"/>
    <w:rsid w:val="00042749"/>
    <w:rsid w:val="000428AD"/>
    <w:rsid w:val="0004693F"/>
    <w:rsid w:val="0004733B"/>
    <w:rsid w:val="00047F23"/>
    <w:rsid w:val="00050DF5"/>
    <w:rsid w:val="00055936"/>
    <w:rsid w:val="00057250"/>
    <w:rsid w:val="000737CA"/>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36999"/>
    <w:rsid w:val="00140F65"/>
    <w:rsid w:val="00142758"/>
    <w:rsid w:val="00143ADE"/>
    <w:rsid w:val="00144D4D"/>
    <w:rsid w:val="00160D95"/>
    <w:rsid w:val="001662F0"/>
    <w:rsid w:val="00166B8B"/>
    <w:rsid w:val="0017083B"/>
    <w:rsid w:val="00171B2A"/>
    <w:rsid w:val="00171BC5"/>
    <w:rsid w:val="00172A5A"/>
    <w:rsid w:val="00172D88"/>
    <w:rsid w:val="001735B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0D3E"/>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33E3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5F4"/>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1D9D"/>
    <w:rsid w:val="007E56B0"/>
    <w:rsid w:val="007F00C2"/>
    <w:rsid w:val="007F199F"/>
    <w:rsid w:val="007F19E6"/>
    <w:rsid w:val="007F2DE0"/>
    <w:rsid w:val="007F35EE"/>
    <w:rsid w:val="007F3E04"/>
    <w:rsid w:val="007F5D82"/>
    <w:rsid w:val="00805514"/>
    <w:rsid w:val="00815F35"/>
    <w:rsid w:val="00816F1D"/>
    <w:rsid w:val="00830760"/>
    <w:rsid w:val="008331ED"/>
    <w:rsid w:val="00836073"/>
    <w:rsid w:val="00847E47"/>
    <w:rsid w:val="0085273C"/>
    <w:rsid w:val="008701DD"/>
    <w:rsid w:val="008706CB"/>
    <w:rsid w:val="008812A4"/>
    <w:rsid w:val="0088255C"/>
    <w:rsid w:val="008866AE"/>
    <w:rsid w:val="00891155"/>
    <w:rsid w:val="0089453F"/>
    <w:rsid w:val="00895918"/>
    <w:rsid w:val="00897838"/>
    <w:rsid w:val="008A30C9"/>
    <w:rsid w:val="008A588F"/>
    <w:rsid w:val="008A589A"/>
    <w:rsid w:val="008B12E9"/>
    <w:rsid w:val="008B1C6E"/>
    <w:rsid w:val="008B5546"/>
    <w:rsid w:val="008B5807"/>
    <w:rsid w:val="008B5B2B"/>
    <w:rsid w:val="008C75CB"/>
    <w:rsid w:val="008D3DA8"/>
    <w:rsid w:val="008E54BD"/>
    <w:rsid w:val="009009F8"/>
    <w:rsid w:val="00904C18"/>
    <w:rsid w:val="009059B5"/>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16646"/>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E69F9"/>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A67D2"/>
    <w:rsid w:val="00BB2872"/>
    <w:rsid w:val="00BB3493"/>
    <w:rsid w:val="00BC0924"/>
    <w:rsid w:val="00BC2445"/>
    <w:rsid w:val="00BC3CD7"/>
    <w:rsid w:val="00BC5AEF"/>
    <w:rsid w:val="00BD20EA"/>
    <w:rsid w:val="00BD5B10"/>
    <w:rsid w:val="00BD69BC"/>
    <w:rsid w:val="00C017E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5AD"/>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04093"/>
    <w:rsid w:val="00E14F46"/>
    <w:rsid w:val="00E21D22"/>
    <w:rsid w:val="00E21E99"/>
    <w:rsid w:val="00E235B1"/>
    <w:rsid w:val="00E23922"/>
    <w:rsid w:val="00E31C10"/>
    <w:rsid w:val="00E36295"/>
    <w:rsid w:val="00E42C2F"/>
    <w:rsid w:val="00E43801"/>
    <w:rsid w:val="00E50CB3"/>
    <w:rsid w:val="00E539CA"/>
    <w:rsid w:val="00E560D4"/>
    <w:rsid w:val="00E56B39"/>
    <w:rsid w:val="00E60C6A"/>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2C38"/>
    <w:rsid w:val="00EF3CDD"/>
    <w:rsid w:val="00F01551"/>
    <w:rsid w:val="00F06AD3"/>
    <w:rsid w:val="00F11DAF"/>
    <w:rsid w:val="00F141A1"/>
    <w:rsid w:val="00F1443F"/>
    <w:rsid w:val="00F20631"/>
    <w:rsid w:val="00F2329E"/>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00FF1B8C"/>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paragraph" w:styleId="Heading5">
    <w:name w:val="heading 5"/>
    <w:basedOn w:val="Normal"/>
    <w:next w:val="Normal"/>
    <w:link w:val="Heading5Char"/>
    <w:semiHidden/>
    <w:unhideWhenUsed/>
    <w:qFormat/>
    <w:rsid w:val="006D05F4"/>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aliases w:val="List Paragraph (numbered (a)),Akapit z listą BS,Bullets,List Paragraph1,Liste 1,Paragraphe de liste1,titre 5,Titre1,References,3 partie,Paragraphe  revu,Desmond 2,style14,Numbered paragraph,Paragraphe English,List Bullet Mary,Table"/>
    <w:basedOn w:val="Normal"/>
    <w:link w:val="ListParagraphChar"/>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character" w:customStyle="1" w:styleId="ListParagraphChar">
    <w:name w:val="List Paragraph Char"/>
    <w:aliases w:val="List Paragraph (numbered (a)) Char,Akapit z listą BS Char,Bullets Char,List Paragraph1 Char,Liste 1 Char,Paragraphe de liste1 Char,titre 5 Char,Titre1 Char,References Char,3 partie Char,Paragraphe  revu Char,Desmond 2 Char,Table Char"/>
    <w:link w:val="ListParagraph"/>
    <w:uiPriority w:val="34"/>
    <w:qFormat/>
    <w:locked/>
    <w:rsid w:val="00FF1B8C"/>
    <w:rPr>
      <w:lang w:val="en-US" w:eastAsia="en-US"/>
    </w:rPr>
  </w:style>
  <w:style w:type="character" w:customStyle="1" w:styleId="Heading5Char">
    <w:name w:val="Heading 5 Char"/>
    <w:basedOn w:val="DefaultParagraphFont"/>
    <w:link w:val="Heading5"/>
    <w:semiHidden/>
    <w:rsid w:val="006D05F4"/>
    <w:rPr>
      <w:rFonts w:asciiTheme="majorHAnsi" w:eastAsiaTheme="majorEastAsia" w:hAnsiTheme="majorHAnsi" w:cstheme="majorBidi"/>
      <w:color w:val="2E74B5" w:themeColor="accent1" w:themeShade="B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809159">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dgfinance.undp.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ADA8F-71A5-415C-A055-1EB367DA0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1088</Words>
  <Characters>6807</Characters>
  <Application>Microsoft Office Word</Application>
  <DocSecurity>4</DocSecurity>
  <Lines>56</Lines>
  <Paragraphs>15</Paragraphs>
  <ScaleCrop>false</ScaleCrop>
  <Company>UNDP/IAPSO</Company>
  <LinksUpToDate>false</LinksUpToDate>
  <CharactersWithSpaces>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Orria Goni</cp:lastModifiedBy>
  <cp:revision>2</cp:revision>
  <dcterms:created xsi:type="dcterms:W3CDTF">2023-02-01T13:45:00Z</dcterms:created>
  <dcterms:modified xsi:type="dcterms:W3CDTF">2023-02-01T13:45:00Z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